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42A81" w14:textId="77777777" w:rsidR="00201BA8" w:rsidRPr="00127602" w:rsidRDefault="00201BA8" w:rsidP="000A7037">
      <w:pPr>
        <w:pStyle w:val="ListParagraph"/>
        <w:spacing w:after="0" w:line="240" w:lineRule="auto"/>
        <w:jc w:val="both"/>
        <w:rPr>
          <w:rFonts w:ascii="Palatino Linotype" w:hAnsi="Palatino Linotype" w:cs="Times New Roman"/>
        </w:rPr>
      </w:pPr>
      <w:bookmarkStart w:id="0" w:name="_GoBack"/>
      <w:bookmarkEnd w:id="0"/>
    </w:p>
    <w:p w14:paraId="46758965" w14:textId="55A3DDC5" w:rsidR="00695EF5" w:rsidRPr="00127602" w:rsidRDefault="00695EF5" w:rsidP="00C235B7">
      <w:pPr>
        <w:spacing w:after="0" w:line="240" w:lineRule="auto"/>
        <w:rPr>
          <w:rFonts w:ascii="Palatino Linotype" w:hAnsi="Palatino Linotype" w:cs="Times New Roman"/>
          <w:b/>
        </w:rPr>
      </w:pPr>
    </w:p>
    <w:p w14:paraId="093B8771" w14:textId="77777777" w:rsidR="00127602" w:rsidRDefault="00127602" w:rsidP="000A7037">
      <w:pPr>
        <w:pStyle w:val="ListParagraph"/>
        <w:spacing w:after="0" w:line="240" w:lineRule="auto"/>
        <w:jc w:val="right"/>
        <w:rPr>
          <w:rFonts w:ascii="Palatino Linotype" w:hAnsi="Palatino Linotype" w:cs="Times New Roman"/>
          <w:b/>
        </w:rPr>
      </w:pPr>
    </w:p>
    <w:p w14:paraId="2624C56E" w14:textId="6D02386C" w:rsidR="00CA4331" w:rsidRPr="00127602" w:rsidRDefault="00FC6D69" w:rsidP="000A7037">
      <w:pPr>
        <w:pStyle w:val="ListParagraph"/>
        <w:spacing w:after="0" w:line="240" w:lineRule="auto"/>
        <w:jc w:val="right"/>
        <w:rPr>
          <w:rFonts w:ascii="Palatino Linotype" w:hAnsi="Palatino Linotype" w:cs="Times New Roman"/>
          <w:b/>
        </w:rPr>
      </w:pPr>
      <w:r w:rsidRPr="00127602">
        <w:rPr>
          <w:rFonts w:ascii="Palatino Linotype" w:hAnsi="Palatino Linotype" w:cs="Times New Roman"/>
          <w:b/>
        </w:rPr>
        <w:t>Anexa 5</w:t>
      </w:r>
    </w:p>
    <w:p w14:paraId="6BB6C95A" w14:textId="77777777" w:rsidR="00CA4331" w:rsidRPr="00127602" w:rsidRDefault="00CA4331" w:rsidP="000A7037">
      <w:pPr>
        <w:pStyle w:val="ListParagraph"/>
        <w:spacing w:after="0" w:line="240" w:lineRule="auto"/>
        <w:jc w:val="both"/>
        <w:rPr>
          <w:rFonts w:ascii="Palatino Linotype" w:hAnsi="Palatino Linotype" w:cs="Times New Roman"/>
        </w:rPr>
      </w:pPr>
    </w:p>
    <w:p w14:paraId="5E576AF8" w14:textId="77777777" w:rsidR="00CA4331" w:rsidRPr="00602E2C" w:rsidRDefault="00FC6D69" w:rsidP="001361C6">
      <w:pPr>
        <w:shd w:val="clear" w:color="auto" w:fill="FFFFFF"/>
        <w:spacing w:after="0" w:line="240" w:lineRule="auto"/>
        <w:contextualSpacing/>
        <w:jc w:val="center"/>
        <w:rPr>
          <w:rFonts w:ascii="Palatino Linotype" w:eastAsia="Times New Roman" w:hAnsi="Palatino Linotype" w:cs="Times New Roman"/>
          <w:b/>
          <w:bCs/>
          <w:lang w:eastAsia="ro-RO"/>
        </w:rPr>
      </w:pPr>
      <w:r w:rsidRPr="00602E2C">
        <w:rPr>
          <w:rFonts w:ascii="Palatino Linotype" w:eastAsia="Times New Roman" w:hAnsi="Palatino Linotype" w:cs="Times New Roman"/>
          <w:b/>
          <w:bCs/>
          <w:lang w:eastAsia="ro-RO"/>
        </w:rPr>
        <w:t>TEMATICA ȘI BIBLIOGRAFIA</w:t>
      </w:r>
    </w:p>
    <w:p w14:paraId="5AAF8DE0" w14:textId="1E2FD815" w:rsidR="00AE7003" w:rsidRPr="00602E2C" w:rsidRDefault="00AE7003" w:rsidP="001361C6">
      <w:pPr>
        <w:spacing w:after="0" w:line="240" w:lineRule="auto"/>
        <w:jc w:val="center"/>
        <w:rPr>
          <w:rFonts w:ascii="Palatino Linotype" w:hAnsi="Palatino Linotype" w:cs="Times New Roman"/>
        </w:rPr>
      </w:pPr>
      <w:r w:rsidRPr="00602E2C">
        <w:rPr>
          <w:rFonts w:ascii="Palatino Linotype" w:hAnsi="Palatino Linotype" w:cs="Times New Roman"/>
        </w:rPr>
        <w:t xml:space="preserve">privind organizarea concursului pentru </w:t>
      </w:r>
      <w:r w:rsidR="00BA505C" w:rsidRPr="00602E2C">
        <w:rPr>
          <w:rFonts w:ascii="Palatino Linotype" w:hAnsi="Palatino Linotype" w:cs="Times New Roman"/>
        </w:rPr>
        <w:t>ocuparea a 14</w:t>
      </w:r>
      <w:r w:rsidRPr="00602E2C">
        <w:rPr>
          <w:rFonts w:ascii="Palatino Linotype" w:hAnsi="Palatino Linotype" w:cs="Times New Roman"/>
        </w:rPr>
        <w:t xml:space="preserve"> posturi contractuale vacante pe perioadă determinată, în afara organigramei, până la data de 31.12.2027, finanțate din proiectul ”</w:t>
      </w:r>
      <w:r w:rsidR="00602E2C" w:rsidRPr="00602E2C">
        <w:t xml:space="preserve"> </w:t>
      </w:r>
      <w:r w:rsidR="00602E2C" w:rsidRPr="00602E2C">
        <w:rPr>
          <w:rFonts w:ascii="Palatino Linotype" w:hAnsi="Palatino Linotype" w:cs="Times New Roman"/>
        </w:rPr>
        <w:t>Consolidarea capacităţii administrative a Organismului Intermediar Cercetare</w:t>
      </w:r>
      <w:r w:rsidRPr="00602E2C">
        <w:rPr>
          <w:rFonts w:ascii="Palatino Linotype" w:hAnsi="Palatino Linotype" w:cs="Times New Roman"/>
        </w:rPr>
        <w:t>”</w:t>
      </w:r>
    </w:p>
    <w:p w14:paraId="1BE2A5CA" w14:textId="42DFA850" w:rsidR="00FA3A1B" w:rsidRPr="00127602" w:rsidRDefault="002D454E" w:rsidP="001361C6">
      <w:pPr>
        <w:spacing w:after="0" w:line="240" w:lineRule="auto"/>
        <w:jc w:val="center"/>
        <w:rPr>
          <w:rFonts w:ascii="Palatino Linotype" w:hAnsi="Palatino Linotype" w:cs="Times New Roman"/>
        </w:rPr>
      </w:pPr>
      <w:r w:rsidRPr="00602E2C">
        <w:rPr>
          <w:rFonts w:ascii="Palatino Linotype" w:hAnsi="Palatino Linotype" w:cs="Times New Roman"/>
        </w:rPr>
        <w:t>Cod SMIS2021+:</w:t>
      </w:r>
      <w:r w:rsidR="00AE7003" w:rsidRPr="00602E2C">
        <w:rPr>
          <w:rFonts w:ascii="Palatino Linotype" w:hAnsi="Palatino Linotype" w:cs="Times New Roman"/>
        </w:rPr>
        <w:t xml:space="preserve">327195, în cadrul Direcției Generale Organism Intermediar pentru Cercetare – </w:t>
      </w:r>
      <w:r w:rsidR="001361C6" w:rsidRPr="00602E2C">
        <w:rPr>
          <w:rFonts w:ascii="Palatino Linotype" w:hAnsi="Palatino Linotype" w:cs="Times New Roman"/>
        </w:rPr>
        <w:t>Autoritatea Națională pentru Cercetare</w:t>
      </w:r>
      <w:r w:rsidR="00AE7003" w:rsidRPr="00602E2C">
        <w:rPr>
          <w:rFonts w:ascii="Palatino Linotype" w:hAnsi="Palatino Linotype" w:cs="Times New Roman"/>
        </w:rPr>
        <w:t>.</w:t>
      </w:r>
    </w:p>
    <w:p w14:paraId="60FF00EF" w14:textId="77777777" w:rsidR="00AE7003" w:rsidRPr="00127602" w:rsidRDefault="00AE7003" w:rsidP="00AE7003">
      <w:pPr>
        <w:pStyle w:val="ListParagraph"/>
        <w:spacing w:after="0" w:line="240" w:lineRule="auto"/>
        <w:jc w:val="center"/>
        <w:rPr>
          <w:rFonts w:ascii="Palatino Linotype" w:hAnsi="Palatino Linotype" w:cs="Times New Roman"/>
        </w:rPr>
      </w:pPr>
    </w:p>
    <w:p w14:paraId="247CFCEF" w14:textId="5A22B70A" w:rsidR="00FA3A1B" w:rsidRPr="00BF569F" w:rsidRDefault="00FA3A1B" w:rsidP="00BF569F">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FFFFF"/>
        <w:spacing w:after="0" w:line="240" w:lineRule="auto"/>
        <w:rPr>
          <w:rFonts w:ascii="Palatino Linotype" w:eastAsia="Times New Roman" w:hAnsi="Palatino Linotype" w:cs="Times New Roman"/>
          <w:b/>
          <w:bCs/>
          <w:lang w:eastAsia="ro-RO"/>
        </w:rPr>
      </w:pPr>
      <w:r w:rsidRPr="00127602">
        <w:rPr>
          <w:rFonts w:ascii="Palatino Linotype" w:eastAsia="Times New Roman" w:hAnsi="Palatino Linotype" w:cs="Times New Roman"/>
          <w:b/>
          <w:bCs/>
          <w:lang w:eastAsia="ro-RO"/>
        </w:rPr>
        <w:t>Serviciu</w:t>
      </w:r>
      <w:r w:rsidR="0010730B" w:rsidRPr="00127602">
        <w:rPr>
          <w:rFonts w:ascii="Palatino Linotype" w:eastAsia="Times New Roman" w:hAnsi="Palatino Linotype" w:cs="Times New Roman"/>
          <w:b/>
          <w:bCs/>
          <w:lang w:eastAsia="ro-RO"/>
        </w:rPr>
        <w:t>l</w:t>
      </w:r>
      <w:r w:rsidRPr="00127602">
        <w:rPr>
          <w:rFonts w:ascii="Palatino Linotype" w:eastAsia="Times New Roman" w:hAnsi="Palatino Linotype" w:cs="Times New Roman"/>
          <w:b/>
          <w:bCs/>
          <w:lang w:eastAsia="ro-RO"/>
        </w:rPr>
        <w:t xml:space="preserve"> evaluare, selecție, contractare - Experți evaluare, selecție, contractare</w:t>
      </w:r>
    </w:p>
    <w:p w14:paraId="4E603991" w14:textId="77777777" w:rsidR="001827FF" w:rsidRPr="00127602" w:rsidRDefault="001827FF" w:rsidP="001827FF">
      <w:pPr>
        <w:spacing w:after="0" w:line="240" w:lineRule="auto"/>
        <w:jc w:val="both"/>
        <w:rPr>
          <w:rFonts w:ascii="Palatino Linotype" w:eastAsia="Times New Roman" w:hAnsi="Palatino Linotype" w:cs="Times New Roman"/>
          <w:b/>
          <w:i/>
        </w:rPr>
      </w:pPr>
      <w:r w:rsidRPr="00127602">
        <w:rPr>
          <w:rFonts w:ascii="Palatino Linotype" w:eastAsia="Times New Roman" w:hAnsi="Palatino Linotype" w:cs="Times New Roman"/>
          <w:b/>
        </w:rPr>
        <w:t>Bibliografie</w:t>
      </w:r>
      <w:r w:rsidRPr="00127602">
        <w:rPr>
          <w:rFonts w:ascii="Palatino Linotype" w:eastAsia="Times New Roman" w:hAnsi="Palatino Linotype" w:cs="Times New Roman"/>
          <w:b/>
          <w:i/>
        </w:rPr>
        <w:t>:</w:t>
      </w:r>
    </w:p>
    <w:p w14:paraId="358D5DCC" w14:textId="77777777" w:rsidR="00913D7A" w:rsidRPr="00333DF9" w:rsidRDefault="00915DED"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1.</w:t>
      </w:r>
      <w:r w:rsidRPr="00333DF9">
        <w:rPr>
          <w:rFonts w:ascii="Palatino Linotype" w:eastAsia="Times New Roman" w:hAnsi="Palatino Linotype" w:cs="Times New Roman"/>
        </w:rPr>
        <w:tab/>
      </w:r>
      <w:r w:rsidR="00913D7A" w:rsidRPr="00333DF9">
        <w:rPr>
          <w:rFonts w:ascii="Palatino Linotype" w:eastAsia="Times New Roman" w:hAnsi="Palatino Linotype" w:cs="Times New Roman"/>
        </w:rPr>
        <w:t>Regulamentul (UE) nr. 1060/2021 al Parlamentului European și al Consiliului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0B543D6B" w14:textId="77777777" w:rsidR="00913D7A" w:rsidRPr="00333DF9"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2.</w:t>
      </w:r>
      <w:r w:rsidRPr="00333DF9">
        <w:rPr>
          <w:rFonts w:ascii="Palatino Linotype" w:eastAsia="Times New Roman" w:hAnsi="Palatino Linotype" w:cs="Times New Roman"/>
        </w:rPr>
        <w:tab/>
        <w:t>Regulamentul (UE) nr. 1058/2021 al Parlamentului European și al Consiliului din 24 iunie 2021 privind Fondul european de dezvoltare regională și Fondul de coeziune;</w:t>
      </w:r>
    </w:p>
    <w:p w14:paraId="39C4F156" w14:textId="77777777" w:rsidR="00913D7A" w:rsidRPr="00333DF9"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3.</w:t>
      </w:r>
      <w:r w:rsidRPr="00333DF9">
        <w:rPr>
          <w:rFonts w:ascii="Palatino Linotype" w:eastAsia="Times New Roman" w:hAnsi="Palatino Linotype" w:cs="Times New Roman"/>
        </w:rPr>
        <w:tab/>
        <w:t>Regulamentul (UE) nr. 651/2014 al Comisiei de declarare a anumitor categorii de ajutoare compatibile cu piaţa internă în aplicarea articolelor 107 și 108 din tratat, cu modificările și completările ulterioare;</w:t>
      </w:r>
    </w:p>
    <w:p w14:paraId="536B4450" w14:textId="77777777" w:rsidR="00913D7A" w:rsidRPr="00333DF9"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4.</w:t>
      </w:r>
      <w:r w:rsidRPr="00333DF9">
        <w:rPr>
          <w:rFonts w:ascii="Palatino Linotype" w:eastAsia="Times New Roman" w:hAnsi="Palatino Linotype" w:cs="Times New Roman"/>
        </w:rPr>
        <w:tab/>
        <w:t>Comunicarea Comisiei (2014/C 198/01) Cadrul pentru ajutoarele de stat pentru cercetare, dezvoltare și inovare;</w:t>
      </w:r>
    </w:p>
    <w:p w14:paraId="55288342" w14:textId="77777777" w:rsidR="00913D7A" w:rsidRPr="00333DF9"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5.</w:t>
      </w:r>
      <w:r w:rsidRPr="00333DF9">
        <w:rPr>
          <w:rFonts w:ascii="Palatino Linotype" w:eastAsia="Times New Roman" w:hAnsi="Palatino Linotype" w:cs="Times New Roman"/>
        </w:rPr>
        <w:tab/>
        <w:t>Ordonanța de urgență a Guvernului nr. 77/2014 privind procedurile naţionale în domeniul ajutorului de stat, precum şi pentru modificarea şi completarea Legii concurenței nr. 21/1996, cu modificările şi completările ulterioare;</w:t>
      </w:r>
    </w:p>
    <w:p w14:paraId="0E405EC9" w14:textId="77777777" w:rsidR="00913D7A" w:rsidRPr="00333DF9"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6.</w:t>
      </w:r>
      <w:r w:rsidRPr="00333DF9">
        <w:rPr>
          <w:rFonts w:ascii="Palatino Linotype" w:eastAsia="Times New Roman" w:hAnsi="Palatino Linotype" w:cs="Times New Roman"/>
        </w:rPr>
        <w:tab/>
        <w:t>Hotărârea de Guvern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5680F665" w14:textId="77777777" w:rsidR="00913D7A" w:rsidRPr="00333DF9"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7.</w:t>
      </w:r>
      <w:r w:rsidRPr="00333DF9">
        <w:rPr>
          <w:rFonts w:ascii="Palatino Linotype" w:eastAsia="Times New Roman" w:hAnsi="Palatino Linotype" w:cs="Times New Roman"/>
        </w:rPr>
        <w:tab/>
        <w:t>Ordonanța de urgenţă a Guvernului nr. 133/2021 privind gestionarea financiară a fondurilor europene pentru perioada de programare 2021-2027 alocate României din Fondul european de dezvoltare regională, Fondul de coeziune, Fondul social european Plus, Fondul pentru o tranziţie justă, cu modificările și completările ulterioare;</w:t>
      </w:r>
    </w:p>
    <w:p w14:paraId="2C79756E" w14:textId="77777777" w:rsidR="00913D7A" w:rsidRPr="00333DF9"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8.</w:t>
      </w:r>
      <w:r w:rsidRPr="00333DF9">
        <w:rPr>
          <w:rFonts w:ascii="Palatino Linotype" w:eastAsia="Times New Roman" w:hAnsi="Palatino Linotype" w:cs="Times New Roman"/>
        </w:rPr>
        <w:tab/>
        <w:t>Hotărârea de Guvern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4A9AD6A6" w14:textId="77777777" w:rsidR="00913D7A" w:rsidRPr="00333DF9"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9.</w:t>
      </w:r>
      <w:r w:rsidRPr="00333DF9">
        <w:rPr>
          <w:rFonts w:ascii="Palatino Linotype" w:eastAsia="Times New Roman" w:hAnsi="Palatino Linotype" w:cs="Times New Roman"/>
        </w:rPr>
        <w:tab/>
        <w:t>Programul Creștere Inteligentă, Digitalizare si Instrumente Financiare 2021-2027 (PoCIDIF), Prioritatea 1- Susținerea și promovarea unui ecosistem de CDI atractiv și competitiv în România (Acțiunea 1.1, Acțiunea 1.2, Acțiunea 1.3, Acțiunea 1.4 și Acțiunea 1.6) și Prioritatea 4 – Dezvoltarea de tehnologii strategice pentru Europa – STEP (Acțiunea 4.1), versiunea 3.1, disponibil la: https://mfe.gov.ro/pocidif/despre-programul-pocidif;</w:t>
      </w:r>
    </w:p>
    <w:p w14:paraId="31298868" w14:textId="77777777" w:rsidR="00913D7A" w:rsidRPr="00333DF9"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lastRenderedPageBreak/>
        <w:t>10.</w:t>
      </w:r>
      <w:r w:rsidRPr="00333DF9">
        <w:rPr>
          <w:rFonts w:ascii="Palatino Linotype" w:eastAsia="Times New Roman" w:hAnsi="Palatino Linotype" w:cs="Times New Roman"/>
        </w:rPr>
        <w:tab/>
        <w:t>Programul Sănătate (PoS), Prioritatea 5 - Abordări inovative în cercetarea din domeniul medical și Prioritatea 9 - Contribuția la Platforma STEP: biotehnologii și tehnologii digitale, inclusiv servicii asociate în sectorul sănătății (Acțiunea B), Versiunea 4, disponibil la: https://mfe.gov.ro/minister/perioade-de-programare/perioada-2021-2027/autoritatea-de-management-pentru-programul-sanatate/;</w:t>
      </w:r>
    </w:p>
    <w:p w14:paraId="2162B90D" w14:textId="77777777" w:rsidR="00913D7A" w:rsidRPr="00333DF9"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11.</w:t>
      </w:r>
      <w:r w:rsidRPr="00333DF9">
        <w:rPr>
          <w:rFonts w:ascii="Palatino Linotype" w:eastAsia="Times New Roman" w:hAnsi="Palatino Linotype" w:cs="Times New Roman"/>
        </w:rPr>
        <w:tab/>
        <w:t>Ordonanța de Urgenta a Guvernului nr. 23/2023 privind instituirea unor măsuri de simplificare și digitalizare pentru gestionarea fondurilor europene aferente Politicii de coeziune 2021-2027, cu modificările și completările ulterioare;</w:t>
      </w:r>
    </w:p>
    <w:p w14:paraId="6361F532" w14:textId="77777777" w:rsidR="00913D7A" w:rsidRPr="00333DF9"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12.</w:t>
      </w:r>
      <w:r w:rsidRPr="00333DF9">
        <w:rPr>
          <w:rFonts w:ascii="Palatino Linotype" w:eastAsia="Times New Roman" w:hAnsi="Palatino Linotype" w:cs="Times New Roman"/>
        </w:rPr>
        <w:tab/>
        <w:t>Ordinul MIPE nr. 2041/2023 pentru aprobarea modelului contractului de finanţare prevăzut la art. 14 alin. (2) din Ordonanţa de urgenţă a Guvernului nr. 23/2023 privind instituirea unor măsuri de simplificare şi digitalizare pentru gestionarea fondurilor europene aferente Politicii de coeziune 2021-2027;</w:t>
      </w:r>
    </w:p>
    <w:p w14:paraId="40087853" w14:textId="77777777" w:rsidR="00913D7A" w:rsidRPr="00333DF9"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13.</w:t>
      </w:r>
      <w:r w:rsidRPr="00333DF9">
        <w:rPr>
          <w:rFonts w:ascii="Palatino Linotype" w:eastAsia="Times New Roman" w:hAnsi="Palatino Linotype" w:cs="Times New Roman"/>
        </w:rPr>
        <w:tab/>
        <w:t>Ordinul MIPE nr. 3284/31.08.2023 de aprobare a Schemei de ajutor de stat pentru activități de cercetare-dezvoltare și inovare finanțate prin Prioritatea 1 „Susținerea și promovarea unui sistem de CDI atractiv și competitiv în RO” a Programului Creștere Inteligentă Digitalizare și Instrumente Financiare, cu  modificările și completările ulterioare;</w:t>
      </w:r>
    </w:p>
    <w:p w14:paraId="1FFCD6FB" w14:textId="77777777" w:rsidR="00913D7A" w:rsidRPr="00333DF9"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14.</w:t>
      </w:r>
      <w:r w:rsidRPr="00333DF9">
        <w:rPr>
          <w:rFonts w:ascii="Palatino Linotype" w:eastAsia="Times New Roman" w:hAnsi="Palatino Linotype" w:cs="Times New Roman"/>
        </w:rPr>
        <w:tab/>
        <w:t>Ordinul MIPE nr. 605/2024 de aprobare a  Schemei de ajutor de minimis pentru activități de cercetare-dezvoltare și inovare finanțate prin Prioritatea 1 „Susținerea și promovarea unui sistem de CDI atractiv și competitiv în RO” a Programului Creștere Inteligentă Digitalizare și Instrumente Financiare (POCIDIF);</w:t>
      </w:r>
    </w:p>
    <w:p w14:paraId="41D011F5" w14:textId="7854BFD6" w:rsidR="00913D7A" w:rsidRPr="00913D7A" w:rsidRDefault="00913D7A" w:rsidP="00913D7A">
      <w:pPr>
        <w:spacing w:after="0" w:line="240" w:lineRule="auto"/>
        <w:ind w:left="709" w:hanging="425"/>
        <w:jc w:val="both"/>
        <w:rPr>
          <w:rFonts w:ascii="Palatino Linotype" w:eastAsia="Times New Roman" w:hAnsi="Palatino Linotype" w:cs="Times New Roman"/>
        </w:rPr>
      </w:pPr>
      <w:r w:rsidRPr="00333DF9">
        <w:rPr>
          <w:rFonts w:ascii="Palatino Linotype" w:eastAsia="Times New Roman" w:hAnsi="Palatino Linotype" w:cs="Times New Roman"/>
        </w:rPr>
        <w:t>15.</w:t>
      </w:r>
      <w:r w:rsidRPr="00333DF9">
        <w:rPr>
          <w:rFonts w:ascii="Palatino Linotype" w:eastAsia="Times New Roman" w:hAnsi="Palatino Linotype" w:cs="Times New Roman"/>
        </w:rPr>
        <w:tab/>
        <w:t>Ordinul MIPE nr. 330/2025 privind aprobarea schemei de ajutor de stat pentru susținerea proiectelor finanțate prin Prioritatea 9 – „Contribuția la Platforma STEP: biotehnologii și tehnologii digitale, inclusiv servicii asociate în sectorul sănătății” din cadrul  Programului Sănătate, publicat în MO nr. 173/27.02.2025</w:t>
      </w:r>
      <w:r w:rsidR="00333DF9" w:rsidRPr="00452348">
        <w:rPr>
          <w:rFonts w:ascii="Palatino Linotype" w:eastAsia="Times New Roman" w:hAnsi="Palatino Linotype" w:cs="Times New Roman"/>
        </w:rPr>
        <w:t>;</w:t>
      </w:r>
    </w:p>
    <w:p w14:paraId="664DB560" w14:textId="77777777" w:rsidR="00913D7A" w:rsidRPr="00913D7A" w:rsidRDefault="00913D7A" w:rsidP="00913D7A">
      <w:pPr>
        <w:spacing w:after="0" w:line="240" w:lineRule="auto"/>
        <w:ind w:left="709" w:hanging="425"/>
        <w:jc w:val="both"/>
        <w:rPr>
          <w:rFonts w:ascii="Palatino Linotype" w:eastAsia="Times New Roman" w:hAnsi="Palatino Linotype" w:cs="Times New Roman"/>
        </w:rPr>
      </w:pPr>
      <w:r w:rsidRPr="00913D7A">
        <w:rPr>
          <w:rFonts w:ascii="Palatino Linotype" w:eastAsia="Times New Roman" w:hAnsi="Palatino Linotype" w:cs="Times New Roman"/>
        </w:rPr>
        <w:t>16.</w:t>
      </w:r>
      <w:r w:rsidRPr="00913D7A">
        <w:rPr>
          <w:rFonts w:ascii="Palatino Linotype" w:eastAsia="Times New Roman" w:hAnsi="Palatino Linotype" w:cs="Times New Roman"/>
        </w:rPr>
        <w:tab/>
        <w:t>Ordinul MIPE nr. 329/2025 privind aprobarea schemei de ajutor de minimis pentru susținerea proiectelor finanțate prin Prioritatea 9 – „Contribuția la Platforma STEP: biotehnologii și tehnologii digitale, inclusiv servicii asociate în sectorul sănătății”, din cadrul  Programului Sănătate, publicat în MO nr. 171/26.02.2025;</w:t>
      </w:r>
    </w:p>
    <w:p w14:paraId="4E3407C1" w14:textId="77777777" w:rsidR="00913D7A" w:rsidRPr="00913D7A" w:rsidRDefault="00913D7A" w:rsidP="00913D7A">
      <w:pPr>
        <w:spacing w:after="0" w:line="240" w:lineRule="auto"/>
        <w:ind w:left="709" w:hanging="425"/>
        <w:jc w:val="both"/>
        <w:rPr>
          <w:rFonts w:ascii="Palatino Linotype" w:eastAsia="Times New Roman" w:hAnsi="Palatino Linotype" w:cs="Times New Roman"/>
        </w:rPr>
      </w:pPr>
      <w:r w:rsidRPr="00913D7A">
        <w:rPr>
          <w:rFonts w:ascii="Palatino Linotype" w:eastAsia="Times New Roman" w:hAnsi="Palatino Linotype" w:cs="Times New Roman"/>
        </w:rPr>
        <w:t>17.</w:t>
      </w:r>
      <w:r w:rsidRPr="00913D7A">
        <w:rPr>
          <w:rFonts w:ascii="Palatino Linotype" w:eastAsia="Times New Roman" w:hAnsi="Palatino Linotype" w:cs="Times New Roman"/>
        </w:rPr>
        <w:tab/>
        <w:t>Ghidul solicitantului pentru PoCIDIF, Acțiunea 1.3, Măsura 1.3.1, Apelurile de proiecte „Finanțarea proiectelor care vizează sinergii cu acțiunile Orizont Europa și alte programe europene” (Componenta LDR și Componenta MDR), disponibil la https://www.poc.research.gov.ro/ro/articol/4382/2021-2027-pocidif-2021-2027;</w:t>
      </w:r>
    </w:p>
    <w:p w14:paraId="3D1A55D3" w14:textId="7B2FBE54" w:rsidR="00913D7A" w:rsidRPr="00913D7A" w:rsidRDefault="00913D7A" w:rsidP="00913D7A">
      <w:pPr>
        <w:spacing w:after="0" w:line="240" w:lineRule="auto"/>
        <w:ind w:left="709" w:hanging="425"/>
        <w:jc w:val="both"/>
        <w:rPr>
          <w:rFonts w:ascii="Palatino Linotype" w:eastAsia="Times New Roman" w:hAnsi="Palatino Linotype" w:cs="Times New Roman"/>
        </w:rPr>
      </w:pPr>
      <w:r w:rsidRPr="00913D7A">
        <w:rPr>
          <w:rFonts w:ascii="Palatino Linotype" w:eastAsia="Times New Roman" w:hAnsi="Palatino Linotype" w:cs="Times New Roman"/>
        </w:rPr>
        <w:t>18.</w:t>
      </w:r>
      <w:r w:rsidRPr="00913D7A">
        <w:rPr>
          <w:rFonts w:ascii="Palatino Linotype" w:eastAsia="Times New Roman" w:hAnsi="Palatino Linotype" w:cs="Times New Roman"/>
        </w:rPr>
        <w:tab/>
        <w:t xml:space="preserve">Ghidul solicitantului pentru PoS, Prioritatea 9, Acțiunea B, Apelul de proiecte „Sprijinirea proiectelor de dezvoltare a soluțiilor de cercetare cu aplicabilitate în domeniul medical în condiții STEP în sectorul biotehnologiilor, tehnologiilor digitale și inovației tehnologice profunde”, disponibil la </w:t>
      </w:r>
      <w:hyperlink r:id="rId8" w:history="1">
        <w:r w:rsidRPr="00913D7A">
          <w:rPr>
            <w:rStyle w:val="Hyperlink"/>
            <w:rFonts w:ascii="Palatino Linotype" w:eastAsia="Times New Roman" w:hAnsi="Palatino Linotype" w:cs="Times New Roman"/>
          </w:rPr>
          <w:t>https://mfe.gov.ro/minister/perioade-de-programare/perioada-2021-2027/autoritatea-de-management-pentru-programul-sanatate/programare-ghiduri/</w:t>
        </w:r>
      </w:hyperlink>
      <w:r w:rsidRPr="00913D7A">
        <w:rPr>
          <w:rFonts w:ascii="Palatino Linotype" w:eastAsia="Times New Roman" w:hAnsi="Palatino Linotype" w:cs="Times New Roman"/>
        </w:rPr>
        <w:t>.</w:t>
      </w:r>
    </w:p>
    <w:p w14:paraId="4831E4A5" w14:textId="182EEDE8" w:rsidR="00915DED" w:rsidRDefault="00915DED" w:rsidP="00915DED">
      <w:pPr>
        <w:spacing w:after="0" w:line="240" w:lineRule="auto"/>
        <w:jc w:val="both"/>
        <w:rPr>
          <w:rFonts w:ascii="Palatino Linotype" w:eastAsia="Times New Roman" w:hAnsi="Palatino Linotype" w:cs="Times New Roman"/>
          <w:b/>
        </w:rPr>
      </w:pPr>
    </w:p>
    <w:p w14:paraId="56D5ADA2" w14:textId="43AD3093" w:rsidR="00933ACE" w:rsidRDefault="00933ACE" w:rsidP="00915DED">
      <w:pPr>
        <w:spacing w:after="0" w:line="240" w:lineRule="auto"/>
        <w:jc w:val="both"/>
        <w:rPr>
          <w:rFonts w:ascii="Palatino Linotype" w:eastAsia="Times New Roman" w:hAnsi="Palatino Linotype" w:cs="Times New Roman"/>
          <w:b/>
        </w:rPr>
      </w:pPr>
      <w:r w:rsidRPr="00933ACE">
        <w:rPr>
          <w:rFonts w:ascii="Palatino Linotype" w:eastAsia="Times New Roman" w:hAnsi="Palatino Linotype" w:cs="Times New Roman"/>
          <w:b/>
        </w:rPr>
        <w:t>Tematică:</w:t>
      </w:r>
    </w:p>
    <w:p w14:paraId="090552E1" w14:textId="59AB0CCD" w:rsidR="005C28AE" w:rsidRPr="005C28AE" w:rsidRDefault="005C28AE" w:rsidP="005C28AE">
      <w:pPr>
        <w:pStyle w:val="ListParagraph"/>
        <w:numPr>
          <w:ilvl w:val="0"/>
          <w:numId w:val="40"/>
        </w:numPr>
        <w:jc w:val="both"/>
        <w:rPr>
          <w:rFonts w:ascii="Palatino Linotype" w:eastAsia="Times New Roman" w:hAnsi="Palatino Linotype" w:cs="Times New Roman"/>
        </w:rPr>
      </w:pPr>
      <w:r w:rsidRPr="00913D7A">
        <w:rPr>
          <w:rFonts w:ascii="Palatino Linotype" w:eastAsia="Times New Roman" w:hAnsi="Palatino Linotype" w:cs="Times New Roman"/>
        </w:rPr>
        <w:t>Regulamentul (UE) nr. 1060/2021 al Parlamentului European și al Consiliului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r w:rsidRPr="00913D7A">
        <w:rPr>
          <w:rFonts w:ascii="Palatino Linotype" w:eastAsia="Times New Roman" w:hAnsi="Palatino Linotype" w:cs="Times New Roman"/>
          <w:i/>
        </w:rPr>
        <w:t xml:space="preserve"> Articolul </w:t>
      </w:r>
      <w:r>
        <w:rPr>
          <w:rFonts w:ascii="Palatino Linotype" w:eastAsia="Times New Roman" w:hAnsi="Palatino Linotype" w:cs="Times New Roman"/>
          <w:i/>
        </w:rPr>
        <w:t>71</w:t>
      </w:r>
      <w:r w:rsidRPr="00913D7A">
        <w:rPr>
          <w:rFonts w:ascii="Palatino Linotype" w:eastAsia="Times New Roman" w:hAnsi="Palatino Linotype" w:cs="Times New Roman"/>
          <w:i/>
        </w:rPr>
        <w:t xml:space="preserve"> - </w:t>
      </w:r>
      <w:r w:rsidRPr="001223BF">
        <w:rPr>
          <w:rFonts w:ascii="Palatino Linotype" w:eastAsia="Times New Roman" w:hAnsi="Palatino Linotype" w:cs="Times New Roman"/>
          <w:i/>
        </w:rPr>
        <w:t>Autoritățile responsabile de programe</w:t>
      </w:r>
      <w:r w:rsidRPr="00913D7A">
        <w:rPr>
          <w:rFonts w:ascii="Palatino Linotype" w:eastAsia="Times New Roman" w:hAnsi="Palatino Linotype" w:cs="Times New Roman"/>
          <w:i/>
        </w:rPr>
        <w:t xml:space="preserve">, Articolul </w:t>
      </w:r>
      <w:r>
        <w:rPr>
          <w:rFonts w:ascii="Palatino Linotype" w:eastAsia="Times New Roman" w:hAnsi="Palatino Linotype" w:cs="Times New Roman"/>
          <w:i/>
        </w:rPr>
        <w:t>72</w:t>
      </w:r>
      <w:r w:rsidRPr="00913D7A">
        <w:rPr>
          <w:rFonts w:ascii="Palatino Linotype" w:eastAsia="Times New Roman" w:hAnsi="Palatino Linotype" w:cs="Times New Roman"/>
          <w:i/>
        </w:rPr>
        <w:t xml:space="preserve"> – </w:t>
      </w:r>
      <w:r w:rsidRPr="001223BF">
        <w:rPr>
          <w:rFonts w:ascii="Palatino Linotype" w:eastAsia="Times New Roman" w:hAnsi="Palatino Linotype" w:cs="Times New Roman"/>
          <w:i/>
        </w:rPr>
        <w:t>Funcțiile autorității de management</w:t>
      </w:r>
      <w:r>
        <w:rPr>
          <w:rFonts w:ascii="Palatino Linotype" w:eastAsia="Times New Roman" w:hAnsi="Palatino Linotype" w:cs="Times New Roman"/>
          <w:i/>
        </w:rPr>
        <w:t xml:space="preserve"> </w:t>
      </w:r>
      <w:r w:rsidRPr="00913D7A">
        <w:rPr>
          <w:rFonts w:ascii="Palatino Linotype" w:eastAsia="Times New Roman" w:hAnsi="Palatino Linotype" w:cs="Times New Roman"/>
          <w:i/>
        </w:rPr>
        <w:t xml:space="preserve">și Articolul </w:t>
      </w:r>
      <w:r>
        <w:rPr>
          <w:rFonts w:ascii="Palatino Linotype" w:eastAsia="Times New Roman" w:hAnsi="Palatino Linotype" w:cs="Times New Roman"/>
          <w:i/>
        </w:rPr>
        <w:t>73</w:t>
      </w:r>
      <w:r w:rsidRPr="00913D7A">
        <w:rPr>
          <w:rFonts w:ascii="Palatino Linotype" w:eastAsia="Times New Roman" w:hAnsi="Palatino Linotype" w:cs="Times New Roman"/>
          <w:i/>
        </w:rPr>
        <w:t xml:space="preserve"> </w:t>
      </w:r>
      <w:r>
        <w:rPr>
          <w:rFonts w:ascii="Palatino Linotype" w:eastAsia="Times New Roman" w:hAnsi="Palatino Linotype" w:cs="Times New Roman"/>
          <w:i/>
        </w:rPr>
        <w:t xml:space="preserve">- </w:t>
      </w:r>
      <w:r w:rsidRPr="001223BF">
        <w:rPr>
          <w:rFonts w:ascii="Palatino Linotype" w:eastAsia="Times New Roman" w:hAnsi="Palatino Linotype" w:cs="Times New Roman"/>
          <w:i/>
        </w:rPr>
        <w:t>Selectarea operațiunilor de către autoritatea de management</w:t>
      </w:r>
      <w:r w:rsidRPr="00913D7A">
        <w:rPr>
          <w:rFonts w:ascii="Palatino Linotype" w:eastAsia="Times New Roman" w:hAnsi="Palatino Linotype" w:cs="Times New Roman"/>
          <w:i/>
        </w:rPr>
        <w:t>;</w:t>
      </w:r>
    </w:p>
    <w:p w14:paraId="2C49427A" w14:textId="77777777" w:rsidR="005C28AE" w:rsidRPr="00452348" w:rsidRDefault="005C28AE" w:rsidP="005C28AE">
      <w:pPr>
        <w:pStyle w:val="ListParagraph"/>
        <w:numPr>
          <w:ilvl w:val="0"/>
          <w:numId w:val="40"/>
        </w:numPr>
        <w:jc w:val="both"/>
        <w:rPr>
          <w:rFonts w:ascii="Palatino Linotype" w:eastAsia="Times New Roman" w:hAnsi="Palatino Linotype" w:cs="Times New Roman"/>
          <w:i/>
        </w:rPr>
      </w:pPr>
      <w:r w:rsidRPr="0003268B">
        <w:rPr>
          <w:rFonts w:ascii="Palatino Linotype" w:eastAsia="Times New Roman" w:hAnsi="Palatino Linotype" w:cs="Times New Roman"/>
        </w:rPr>
        <w:lastRenderedPageBreak/>
        <w:t>Regulamentul (UE) nr. 1058/2021 al Parlamentului European și al Consiliului din 24 iunie 2021 privind Fondul european de dezvoltare regională și Fondul de coeziune</w:t>
      </w:r>
      <w:r>
        <w:rPr>
          <w:rFonts w:ascii="Palatino Linotype" w:eastAsia="Times New Roman" w:hAnsi="Palatino Linotype" w:cs="Times New Roman"/>
        </w:rPr>
        <w:t xml:space="preserve">: </w:t>
      </w:r>
      <w:r w:rsidRPr="00452348">
        <w:rPr>
          <w:rFonts w:ascii="Palatino Linotype" w:eastAsia="Times New Roman" w:hAnsi="Palatino Linotype" w:cs="Times New Roman"/>
          <w:i/>
        </w:rPr>
        <w:t>Articolul 5 -</w:t>
      </w:r>
      <w:r w:rsidRPr="00452348">
        <w:rPr>
          <w:i/>
        </w:rPr>
        <w:t xml:space="preserve"> </w:t>
      </w:r>
      <w:r w:rsidRPr="00452348">
        <w:rPr>
          <w:rFonts w:ascii="Palatino Linotype" w:eastAsia="Times New Roman" w:hAnsi="Palatino Linotype" w:cs="Times New Roman"/>
          <w:i/>
        </w:rPr>
        <w:t>Domeniul de aplicare al sprijinului din partea FEDR;</w:t>
      </w:r>
    </w:p>
    <w:p w14:paraId="118819C4" w14:textId="77777777" w:rsidR="005C28AE" w:rsidRPr="00452348" w:rsidRDefault="005C28AE" w:rsidP="005C28AE">
      <w:pPr>
        <w:pStyle w:val="ListParagraph"/>
        <w:numPr>
          <w:ilvl w:val="0"/>
          <w:numId w:val="40"/>
        </w:numPr>
        <w:jc w:val="both"/>
        <w:rPr>
          <w:rFonts w:ascii="Palatino Linotype" w:eastAsia="Times New Roman" w:hAnsi="Palatino Linotype" w:cs="Times New Roman"/>
        </w:rPr>
      </w:pPr>
      <w:r w:rsidRPr="00913D7A">
        <w:rPr>
          <w:rFonts w:ascii="Palatino Linotype" w:eastAsia="Times New Roman" w:hAnsi="Palatino Linotype" w:cs="Times New Roman"/>
        </w:rPr>
        <w:t xml:space="preserve">Regulamentul (UE) nr. 651/2014 al Comisiei de declarare a anumitor categorii de ajutoare compatibile cu piaţa internă în aplicarea articolelor 107 și 108 din tratat, cu modificările și completările ulterioare: </w:t>
      </w:r>
      <w:r w:rsidRPr="00913D7A">
        <w:rPr>
          <w:rFonts w:ascii="Palatino Linotype" w:eastAsia="Times New Roman" w:hAnsi="Palatino Linotype" w:cs="Times New Roman"/>
          <w:i/>
        </w:rPr>
        <w:t>Secțiunea 4 - Ajutoarele pentru cercetare, dezvoltare și Inovare;</w:t>
      </w:r>
    </w:p>
    <w:p w14:paraId="2D5126B5" w14:textId="77777777" w:rsidR="005C28AE" w:rsidRPr="00452348" w:rsidRDefault="005C28AE" w:rsidP="005C28AE">
      <w:pPr>
        <w:pStyle w:val="ListParagraph"/>
        <w:numPr>
          <w:ilvl w:val="0"/>
          <w:numId w:val="40"/>
        </w:numPr>
        <w:jc w:val="both"/>
        <w:rPr>
          <w:rFonts w:ascii="Palatino Linotype" w:eastAsia="Times New Roman" w:hAnsi="Palatino Linotype" w:cs="Times New Roman"/>
        </w:rPr>
      </w:pPr>
      <w:r w:rsidRPr="0003268B">
        <w:rPr>
          <w:rFonts w:ascii="Palatino Linotype" w:eastAsia="Times New Roman" w:hAnsi="Palatino Linotype" w:cs="Times New Roman"/>
        </w:rPr>
        <w:t>Comunicarea Comisiei (2014/C 198/01) Cadrul pentru ajutoarele de stat pentru cercetare, dezvoltare și inovare</w:t>
      </w:r>
      <w:r>
        <w:rPr>
          <w:rFonts w:ascii="Palatino Linotype" w:eastAsia="Times New Roman" w:hAnsi="Palatino Linotype" w:cs="Times New Roman"/>
        </w:rPr>
        <w:t xml:space="preserve">: </w:t>
      </w:r>
      <w:r w:rsidRPr="00452348">
        <w:rPr>
          <w:rFonts w:ascii="Palatino Linotype" w:eastAsia="Times New Roman" w:hAnsi="Palatino Linotype" w:cs="Times New Roman"/>
          <w:i/>
        </w:rPr>
        <w:t>Capitol 1</w:t>
      </w:r>
      <w:r>
        <w:rPr>
          <w:rFonts w:ascii="Palatino Linotype" w:eastAsia="Times New Roman" w:hAnsi="Palatino Linotype" w:cs="Times New Roman"/>
          <w:i/>
        </w:rPr>
        <w:t xml:space="preserve"> </w:t>
      </w:r>
      <w:r w:rsidRPr="00452348">
        <w:rPr>
          <w:rFonts w:ascii="Palatino Linotype" w:eastAsia="Times New Roman" w:hAnsi="Palatino Linotype" w:cs="Times New Roman"/>
          <w:i/>
        </w:rPr>
        <w:t>-  Domeniu de aplicare și definiții</w:t>
      </w:r>
      <w:r>
        <w:rPr>
          <w:rFonts w:ascii="Palatino Linotype" w:eastAsia="Times New Roman" w:hAnsi="Palatino Linotype" w:cs="Times New Roman"/>
          <w:i/>
        </w:rPr>
        <w:t>;</w:t>
      </w:r>
    </w:p>
    <w:p w14:paraId="1D46B191" w14:textId="77777777" w:rsidR="005C28AE" w:rsidRPr="00452348" w:rsidRDefault="005C28AE" w:rsidP="005C28AE">
      <w:pPr>
        <w:pStyle w:val="ListParagraph"/>
        <w:numPr>
          <w:ilvl w:val="0"/>
          <w:numId w:val="40"/>
        </w:numPr>
        <w:jc w:val="both"/>
        <w:rPr>
          <w:rFonts w:ascii="Palatino Linotype" w:eastAsia="Times New Roman" w:hAnsi="Palatino Linotype" w:cs="Times New Roman"/>
        </w:rPr>
      </w:pPr>
      <w:r w:rsidRPr="007349DB">
        <w:rPr>
          <w:rFonts w:ascii="Palatino Linotype" w:eastAsia="Times New Roman" w:hAnsi="Palatino Linotype" w:cs="Times New Roman"/>
        </w:rPr>
        <w:t>Ordonanța de urgență a Guvernului nr. 77/2014 privind procedurile naţionale în domeniul ajutorului de stat, precum şi pentru modificarea şi completarea Legii concurenței nr. 21/1996, cu modifică</w:t>
      </w:r>
      <w:r>
        <w:rPr>
          <w:rFonts w:ascii="Palatino Linotype" w:eastAsia="Times New Roman" w:hAnsi="Palatino Linotype" w:cs="Times New Roman"/>
        </w:rPr>
        <w:t xml:space="preserve">rile şi completările ulterioare: </w:t>
      </w:r>
      <w:r w:rsidRPr="00452348">
        <w:rPr>
          <w:rFonts w:ascii="Palatino Linotype" w:eastAsia="Times New Roman" w:hAnsi="Palatino Linotype" w:cs="Times New Roman"/>
          <w:i/>
        </w:rPr>
        <w:t>Capitolul I – Dispoziții generale;</w:t>
      </w:r>
    </w:p>
    <w:p w14:paraId="2CDA5AFB" w14:textId="77777777" w:rsidR="005C28AE" w:rsidRPr="00A10E9A" w:rsidRDefault="005C28AE" w:rsidP="005C28AE">
      <w:pPr>
        <w:pStyle w:val="ListParagraph"/>
        <w:numPr>
          <w:ilvl w:val="0"/>
          <w:numId w:val="40"/>
        </w:numPr>
        <w:spacing w:after="0" w:line="240" w:lineRule="auto"/>
        <w:jc w:val="both"/>
        <w:rPr>
          <w:rFonts w:ascii="Palatino Linotype" w:eastAsia="Times New Roman" w:hAnsi="Palatino Linotype" w:cs="Times New Roman"/>
        </w:rPr>
      </w:pPr>
      <w:r w:rsidRPr="00A10E9A">
        <w:rPr>
          <w:rFonts w:ascii="Palatino Linotype" w:eastAsia="Times New Roman" w:hAnsi="Palatino Linotype" w:cs="Times New Roman"/>
        </w:rPr>
        <w:t xml:space="preserve">Hotărârea de Guvern nr. 873/2022 pentru stabilirea cadrului legal privind eligibilitatea cheltuielilor efectuate de beneficiari în cadrul operațiunilor finanțate în perioada de programare 2021-2027 prin Fondul european de dezvoltare regională, Fondul social european Plus, Fondul de coeziune și </w:t>
      </w:r>
      <w:r>
        <w:rPr>
          <w:rFonts w:ascii="Palatino Linotype" w:eastAsia="Times New Roman" w:hAnsi="Palatino Linotype" w:cs="Times New Roman"/>
        </w:rPr>
        <w:t xml:space="preserve">Fondul pentru o tranziție justă: </w:t>
      </w:r>
      <w:r w:rsidRPr="00452348">
        <w:rPr>
          <w:rFonts w:ascii="Palatino Linotype" w:eastAsia="Times New Roman" w:hAnsi="Palatino Linotype" w:cs="Times New Roman"/>
          <w:i/>
        </w:rPr>
        <w:t>articolul 2</w:t>
      </w:r>
      <w:r>
        <w:rPr>
          <w:rFonts w:ascii="Palatino Linotype" w:eastAsia="Times New Roman" w:hAnsi="Palatino Linotype" w:cs="Times New Roman"/>
        </w:rPr>
        <w:t>;</w:t>
      </w:r>
    </w:p>
    <w:p w14:paraId="05522123" w14:textId="77777777" w:rsidR="005C28AE" w:rsidRPr="00452348" w:rsidRDefault="005C28AE" w:rsidP="005C28AE">
      <w:pPr>
        <w:pStyle w:val="ListParagraph"/>
        <w:numPr>
          <w:ilvl w:val="0"/>
          <w:numId w:val="40"/>
        </w:numPr>
        <w:spacing w:after="0" w:line="240" w:lineRule="auto"/>
        <w:jc w:val="both"/>
        <w:rPr>
          <w:rFonts w:ascii="Palatino Linotype" w:eastAsia="Times New Roman" w:hAnsi="Palatino Linotype" w:cs="Times New Roman"/>
          <w:i/>
        </w:rPr>
      </w:pPr>
      <w:r w:rsidRPr="00A10E9A">
        <w:rPr>
          <w:rFonts w:ascii="Palatino Linotype" w:eastAsia="Times New Roman" w:hAnsi="Palatino Linotype" w:cs="Times New Roman"/>
        </w:rPr>
        <w:t>Ordonanța de urgenţă a Guvernului nr. 133/2021 privind gestionarea financiară a fondurilor europene pentru perioada de programare 2021-2027 alocate României din Fondul european de dezvoltare regională, Fondul de coeziune, Fondul social european Plus, Fondul pentru o tranziţie justă, cu modifică</w:t>
      </w:r>
      <w:r>
        <w:rPr>
          <w:rFonts w:ascii="Palatino Linotype" w:eastAsia="Times New Roman" w:hAnsi="Palatino Linotype" w:cs="Times New Roman"/>
        </w:rPr>
        <w:t xml:space="preserve">rile și completările ulterioare: </w:t>
      </w:r>
      <w:r w:rsidRPr="00452348">
        <w:rPr>
          <w:rFonts w:ascii="Palatino Linotype" w:eastAsia="Times New Roman" w:hAnsi="Palatino Linotype" w:cs="Times New Roman"/>
          <w:i/>
        </w:rPr>
        <w:t>Capitolul I - Obiectul reglementat. Definiţii</w:t>
      </w:r>
      <w:r>
        <w:rPr>
          <w:rFonts w:ascii="Palatino Linotype" w:eastAsia="Times New Roman" w:hAnsi="Palatino Linotype" w:cs="Times New Roman"/>
          <w:i/>
        </w:rPr>
        <w:t>;</w:t>
      </w:r>
    </w:p>
    <w:p w14:paraId="3ACDEAB2" w14:textId="77777777" w:rsidR="005C28AE" w:rsidRPr="00452348" w:rsidRDefault="005C28AE" w:rsidP="005C28AE">
      <w:pPr>
        <w:pStyle w:val="ListParagraph"/>
        <w:numPr>
          <w:ilvl w:val="0"/>
          <w:numId w:val="40"/>
        </w:numPr>
        <w:spacing w:after="0" w:line="240" w:lineRule="auto"/>
        <w:jc w:val="both"/>
        <w:rPr>
          <w:rFonts w:ascii="Palatino Linotype" w:eastAsia="Times New Roman" w:hAnsi="Palatino Linotype" w:cs="Times New Roman"/>
          <w:i/>
        </w:rPr>
      </w:pPr>
      <w:r w:rsidRPr="00A10E9A">
        <w:rPr>
          <w:rFonts w:ascii="Palatino Linotype" w:eastAsia="Times New Roman" w:hAnsi="Palatino Linotype" w:cs="Times New Roman"/>
        </w:rPr>
        <w:t>Hotărârea de Guvern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w:t>
      </w:r>
      <w:r>
        <w:rPr>
          <w:rFonts w:ascii="Palatino Linotype" w:eastAsia="Times New Roman" w:hAnsi="Palatino Linotype" w:cs="Times New Roman"/>
        </w:rPr>
        <w:t xml:space="preserve">rile și completările ulterioare: </w:t>
      </w:r>
      <w:r w:rsidRPr="00452348">
        <w:rPr>
          <w:rFonts w:ascii="Palatino Linotype" w:eastAsia="Times New Roman" w:hAnsi="Palatino Linotype" w:cs="Times New Roman"/>
          <w:i/>
        </w:rPr>
        <w:t>Capitolul VIII - Prevederi specifice proiectelor implementate în parteneriat</w:t>
      </w:r>
      <w:r>
        <w:rPr>
          <w:rFonts w:ascii="Palatino Linotype" w:eastAsia="Times New Roman" w:hAnsi="Palatino Linotype" w:cs="Times New Roman"/>
          <w:i/>
        </w:rPr>
        <w:t>;</w:t>
      </w:r>
    </w:p>
    <w:p w14:paraId="217686FF" w14:textId="1FA16E67" w:rsidR="005C28AE" w:rsidRDefault="005C28AE" w:rsidP="00452348">
      <w:pPr>
        <w:pStyle w:val="ListParagraph"/>
        <w:numPr>
          <w:ilvl w:val="0"/>
          <w:numId w:val="40"/>
        </w:numPr>
        <w:jc w:val="both"/>
        <w:rPr>
          <w:rFonts w:ascii="Palatino Linotype" w:eastAsia="Times New Roman" w:hAnsi="Palatino Linotype" w:cs="Times New Roman"/>
        </w:rPr>
      </w:pPr>
      <w:r w:rsidRPr="00913D7A">
        <w:rPr>
          <w:rFonts w:ascii="Palatino Linotype" w:eastAsia="Times New Roman" w:hAnsi="Palatino Linotype" w:cs="Times New Roman"/>
        </w:rPr>
        <w:t>Programul Creștere Inteligentă, Digitalizare si Instrumente Financiare 2021-2027 (POCIDIF) – Prioritatea 1</w:t>
      </w:r>
      <w:r>
        <w:rPr>
          <w:rFonts w:ascii="Palatino Linotype" w:eastAsia="Times New Roman" w:hAnsi="Palatino Linotype" w:cs="Times New Roman"/>
        </w:rPr>
        <w:t xml:space="preserve"> și Prioritatea 4</w:t>
      </w:r>
      <w:r w:rsidRPr="00913D7A">
        <w:rPr>
          <w:rFonts w:ascii="Palatino Linotype" w:eastAsia="Times New Roman" w:hAnsi="Palatino Linotype" w:cs="Times New Roman"/>
        </w:rPr>
        <w:t xml:space="preserve">: </w:t>
      </w:r>
      <w:r w:rsidRPr="00913D7A">
        <w:rPr>
          <w:rFonts w:ascii="Palatino Linotype" w:eastAsia="Times New Roman" w:hAnsi="Palatino Linotype" w:cs="Times New Roman"/>
          <w:i/>
        </w:rPr>
        <w:t>obiective specifice, tipuri de acțiuni și măsuri</w:t>
      </w:r>
      <w:r w:rsidRPr="00913D7A">
        <w:rPr>
          <w:rFonts w:ascii="Palatino Linotype" w:eastAsia="Times New Roman" w:hAnsi="Palatino Linotype" w:cs="Times New Roman"/>
        </w:rPr>
        <w:t>;</w:t>
      </w:r>
    </w:p>
    <w:p w14:paraId="18E5CC2A" w14:textId="77777777" w:rsidR="005C28AE" w:rsidRPr="00913D7A" w:rsidRDefault="005C28AE" w:rsidP="005C28AE">
      <w:pPr>
        <w:pStyle w:val="ListParagraph"/>
        <w:numPr>
          <w:ilvl w:val="0"/>
          <w:numId w:val="40"/>
        </w:numPr>
        <w:jc w:val="both"/>
        <w:rPr>
          <w:rFonts w:ascii="Palatino Linotype" w:eastAsia="Times New Roman" w:hAnsi="Palatino Linotype" w:cs="Times New Roman"/>
        </w:rPr>
      </w:pPr>
      <w:r w:rsidRPr="00913D7A">
        <w:rPr>
          <w:rFonts w:ascii="Palatino Linotype" w:eastAsia="Times New Roman" w:hAnsi="Palatino Linotype" w:cs="Times New Roman"/>
        </w:rPr>
        <w:t>Programul Sănătate (PoS), Prioritatea 5 - Abordări inovative în cercetarea din domeniul medical</w:t>
      </w:r>
      <w:r>
        <w:rPr>
          <w:rFonts w:ascii="Palatino Linotype" w:eastAsia="Times New Roman" w:hAnsi="Palatino Linotype" w:cs="Times New Roman"/>
        </w:rPr>
        <w:t xml:space="preserve"> și Prioritatea 9 - </w:t>
      </w:r>
      <w:r w:rsidRPr="001223BF">
        <w:rPr>
          <w:rFonts w:ascii="Palatino Linotype" w:eastAsia="Times New Roman" w:hAnsi="Palatino Linotype" w:cs="Times New Roman"/>
        </w:rPr>
        <w:t>Contribuția la Platforma STEP: biotehnologii și tehnologii digitale, inclusiv servicii asociate în sectorul sănătății (Acțiunea B):</w:t>
      </w:r>
      <w:r w:rsidRPr="00913D7A">
        <w:rPr>
          <w:rFonts w:ascii="Palatino Linotype" w:eastAsia="Times New Roman" w:hAnsi="Palatino Linotype" w:cs="Times New Roman"/>
        </w:rPr>
        <w:t xml:space="preserve"> </w:t>
      </w:r>
      <w:r w:rsidRPr="00913D7A">
        <w:rPr>
          <w:rFonts w:ascii="Palatino Linotype" w:eastAsia="Times New Roman" w:hAnsi="Palatino Linotype" w:cs="Times New Roman"/>
          <w:i/>
        </w:rPr>
        <w:t>obiectiv specific, tipuri de</w:t>
      </w:r>
      <w:r>
        <w:rPr>
          <w:rFonts w:ascii="Palatino Linotype" w:eastAsia="Times New Roman" w:hAnsi="Palatino Linotype" w:cs="Times New Roman"/>
          <w:i/>
        </w:rPr>
        <w:t xml:space="preserve"> </w:t>
      </w:r>
      <w:r w:rsidRPr="00913D7A">
        <w:rPr>
          <w:rFonts w:ascii="Palatino Linotype" w:eastAsia="Times New Roman" w:hAnsi="Palatino Linotype" w:cs="Times New Roman"/>
          <w:i/>
        </w:rPr>
        <w:t>operațiuni/acțiuni</w:t>
      </w:r>
      <w:r w:rsidRPr="00913D7A">
        <w:rPr>
          <w:rFonts w:ascii="Palatino Linotype" w:eastAsia="Times New Roman" w:hAnsi="Palatino Linotype" w:cs="Times New Roman"/>
        </w:rPr>
        <w:t>;</w:t>
      </w:r>
    </w:p>
    <w:p w14:paraId="0F1527A8" w14:textId="5B4A2CB8" w:rsidR="005C28AE" w:rsidRPr="005C28AE" w:rsidRDefault="005C28AE" w:rsidP="005C28AE">
      <w:pPr>
        <w:pStyle w:val="ListParagraph"/>
        <w:numPr>
          <w:ilvl w:val="0"/>
          <w:numId w:val="40"/>
        </w:numPr>
        <w:jc w:val="both"/>
        <w:rPr>
          <w:rFonts w:ascii="Palatino Linotype" w:eastAsia="Times New Roman" w:hAnsi="Palatino Linotype" w:cs="Times New Roman"/>
          <w:i/>
        </w:rPr>
      </w:pPr>
      <w:r w:rsidRPr="00913D7A">
        <w:rPr>
          <w:rFonts w:ascii="Palatino Linotype" w:eastAsia="Times New Roman" w:hAnsi="Palatino Linotype" w:cs="Times New Roman"/>
        </w:rPr>
        <w:t xml:space="preserve">Ordonanța de urgență a Guvernului nr. 23/2023 privind privind instituirea unor măsuri de simplificare și digitalizare pentru gestionarea fondurilor europene aferente Politicii de Coeziune 2021 – 2027, cu modificările și completările ulterioare: </w:t>
      </w:r>
      <w:r w:rsidRPr="00913D7A">
        <w:rPr>
          <w:rFonts w:ascii="Palatino Linotype" w:eastAsia="Times New Roman" w:hAnsi="Palatino Linotype" w:cs="Times New Roman"/>
          <w:i/>
        </w:rPr>
        <w:t>Capitolul</w:t>
      </w:r>
      <w:r>
        <w:rPr>
          <w:rFonts w:ascii="Palatino Linotype" w:eastAsia="Times New Roman" w:hAnsi="Palatino Linotype" w:cs="Times New Roman"/>
          <w:i/>
        </w:rPr>
        <w:t xml:space="preserve"> I</w:t>
      </w:r>
      <w:r w:rsidRPr="00913D7A">
        <w:rPr>
          <w:rFonts w:ascii="Palatino Linotype" w:eastAsia="Times New Roman" w:hAnsi="Palatino Linotype" w:cs="Times New Roman"/>
          <w:i/>
        </w:rPr>
        <w:t>V </w:t>
      </w:r>
      <w:r>
        <w:rPr>
          <w:rFonts w:ascii="Palatino Linotype" w:eastAsia="Times New Roman" w:hAnsi="Palatino Linotype" w:cs="Times New Roman"/>
          <w:i/>
        </w:rPr>
        <w:t xml:space="preserve">- </w:t>
      </w:r>
      <w:r w:rsidRPr="001223BF">
        <w:rPr>
          <w:rFonts w:ascii="Palatino Linotype" w:eastAsia="Times New Roman" w:hAnsi="Palatino Linotype" w:cs="Times New Roman"/>
          <w:i/>
        </w:rPr>
        <w:t>Evaluarea şi selecţia proiectelor</w:t>
      </w:r>
      <w:r w:rsidRPr="00913D7A">
        <w:rPr>
          <w:rFonts w:ascii="Palatino Linotype" w:eastAsia="Times New Roman" w:hAnsi="Palatino Linotype" w:cs="Times New Roman"/>
          <w:i/>
        </w:rPr>
        <w:t>, Capitolul V </w:t>
      </w:r>
      <w:r>
        <w:rPr>
          <w:rFonts w:ascii="Palatino Linotype" w:eastAsia="Times New Roman" w:hAnsi="Palatino Linotype" w:cs="Times New Roman"/>
          <w:i/>
        </w:rPr>
        <w:t xml:space="preserve">- </w:t>
      </w:r>
      <w:r w:rsidRPr="001223BF">
        <w:rPr>
          <w:rFonts w:ascii="Palatino Linotype" w:eastAsia="Times New Roman" w:hAnsi="Palatino Linotype" w:cs="Times New Roman"/>
          <w:i/>
        </w:rPr>
        <w:t>Contractarea proiectelor</w:t>
      </w:r>
      <w:r>
        <w:rPr>
          <w:rFonts w:ascii="Palatino Linotype" w:eastAsia="Times New Roman" w:hAnsi="Palatino Linotype" w:cs="Times New Roman"/>
          <w:i/>
        </w:rPr>
        <w:t xml:space="preserve"> și Capitolul VI - </w:t>
      </w:r>
      <w:r w:rsidRPr="00913D7A">
        <w:rPr>
          <w:rFonts w:ascii="Palatino Linotype" w:eastAsia="Times New Roman" w:hAnsi="Palatino Linotype" w:cs="Times New Roman"/>
          <w:i/>
        </w:rPr>
        <w:t xml:space="preserve"> </w:t>
      </w:r>
      <w:r w:rsidRPr="0003268B">
        <w:rPr>
          <w:rFonts w:ascii="Palatino Linotype" w:eastAsia="Times New Roman" w:hAnsi="Palatino Linotype" w:cs="Times New Roman"/>
          <w:i/>
        </w:rPr>
        <w:t>Contractul de finanţare/Decizia de finanţare</w:t>
      </w:r>
      <w:r w:rsidRPr="00913D7A">
        <w:rPr>
          <w:rFonts w:ascii="Palatino Linotype" w:eastAsia="Times New Roman" w:hAnsi="Palatino Linotype" w:cs="Times New Roman"/>
          <w:i/>
        </w:rPr>
        <w:t>;</w:t>
      </w:r>
    </w:p>
    <w:p w14:paraId="57B3E2B2" w14:textId="47381B6E" w:rsidR="0003268B" w:rsidRDefault="007349DB" w:rsidP="00452348">
      <w:pPr>
        <w:pStyle w:val="ListParagraph"/>
        <w:numPr>
          <w:ilvl w:val="0"/>
          <w:numId w:val="40"/>
        </w:numPr>
        <w:jc w:val="both"/>
        <w:rPr>
          <w:rFonts w:ascii="Palatino Linotype" w:eastAsia="Times New Roman" w:hAnsi="Palatino Linotype" w:cs="Times New Roman"/>
          <w:i/>
        </w:rPr>
      </w:pPr>
      <w:r w:rsidRPr="007349DB">
        <w:rPr>
          <w:rFonts w:ascii="Palatino Linotype" w:eastAsia="Times New Roman" w:hAnsi="Palatino Linotype" w:cs="Times New Roman"/>
        </w:rPr>
        <w:t xml:space="preserve">Ordinul MIPE nr. 2041/2023 pentru aprobarea modelului contractului de finanţare prevăzut la art. 14 alin. (2) din Ordonanţa de urgenţă a Guvernului nr. 23/2023 privind instituirea unor măsuri de simplificare şi digitalizare pentru gestionarea fondurilor europene aferente Politicii de coeziune 2021-2027 – </w:t>
      </w:r>
      <w:r w:rsidRPr="007349DB">
        <w:rPr>
          <w:rFonts w:ascii="Palatino Linotype" w:eastAsia="Times New Roman" w:hAnsi="Palatino Linotype" w:cs="Times New Roman"/>
          <w:i/>
        </w:rPr>
        <w:t>Condiţiile generale ale contractului de finanţare</w:t>
      </w:r>
      <w:r>
        <w:rPr>
          <w:rFonts w:ascii="Palatino Linotype" w:eastAsia="Times New Roman" w:hAnsi="Palatino Linotype" w:cs="Times New Roman"/>
          <w:i/>
        </w:rPr>
        <w:t>;</w:t>
      </w:r>
    </w:p>
    <w:p w14:paraId="668635D5" w14:textId="1EE32DF3" w:rsidR="00E86985" w:rsidRPr="00452348" w:rsidRDefault="00A10E9A" w:rsidP="00E86985">
      <w:pPr>
        <w:pStyle w:val="ListParagraph"/>
        <w:numPr>
          <w:ilvl w:val="0"/>
          <w:numId w:val="40"/>
        </w:numPr>
        <w:spacing w:after="0" w:line="240" w:lineRule="auto"/>
        <w:jc w:val="both"/>
        <w:rPr>
          <w:rFonts w:ascii="Palatino Linotype" w:eastAsia="Times New Roman" w:hAnsi="Palatino Linotype" w:cs="Times New Roman"/>
          <w:i/>
          <w:lang w:val="en-US"/>
        </w:rPr>
      </w:pPr>
      <w:r>
        <w:rPr>
          <w:rFonts w:ascii="Palatino Linotype" w:eastAsia="Times New Roman" w:hAnsi="Palatino Linotype" w:cs="Times New Roman"/>
        </w:rPr>
        <w:t>Ordinul MIPE nr. 3284/</w:t>
      </w:r>
      <w:r w:rsidRPr="00452348">
        <w:rPr>
          <w:rFonts w:ascii="Palatino Linotype" w:eastAsia="Times New Roman" w:hAnsi="Palatino Linotype" w:cs="Times New Roman"/>
        </w:rPr>
        <w:t>2023 de aprobare a Schemei de ajutor de stat pentru activități de cercetare-dezvoltare și inovare finanțate prin Prioritatea 1 „Susținerea și promovarea unui sistem de CDI atractiv și competitiv în RO” a Programului Creștere Inteligentă Digitalizare și Instrumente Financiare, cu  modificările și comp</w:t>
      </w:r>
      <w:r>
        <w:rPr>
          <w:rFonts w:ascii="Palatino Linotype" w:eastAsia="Times New Roman" w:hAnsi="Palatino Linotype" w:cs="Times New Roman"/>
        </w:rPr>
        <w:t xml:space="preserve">letările ulterioare: </w:t>
      </w:r>
      <w:r w:rsidRPr="00452348">
        <w:rPr>
          <w:rFonts w:ascii="Palatino Linotype" w:eastAsia="Times New Roman" w:hAnsi="Palatino Linotype" w:cs="Times New Roman"/>
          <w:i/>
        </w:rPr>
        <w:t>Capitolul IV – Domeniul de aplicare</w:t>
      </w:r>
      <w:r w:rsidR="00E86985" w:rsidRPr="00452348">
        <w:rPr>
          <w:rFonts w:ascii="Palatino Linotype" w:eastAsia="Times New Roman" w:hAnsi="Palatino Linotype" w:cs="Times New Roman"/>
          <w:i/>
        </w:rPr>
        <w:t xml:space="preserve">, </w:t>
      </w:r>
      <w:r w:rsidR="00E86985" w:rsidRPr="00452348">
        <w:rPr>
          <w:rFonts w:ascii="Palatino Linotype" w:eastAsia="Times New Roman" w:hAnsi="Palatino Linotype" w:cs="Times New Roman"/>
          <w:i/>
          <w:lang w:val="en-US"/>
        </w:rPr>
        <w:t xml:space="preserve">Capitolul V </w:t>
      </w:r>
      <w:r w:rsidR="00EC46B4">
        <w:rPr>
          <w:rFonts w:ascii="Palatino Linotype" w:eastAsia="Times New Roman" w:hAnsi="Palatino Linotype" w:cs="Times New Roman"/>
          <w:i/>
          <w:lang w:val="en-US"/>
        </w:rPr>
        <w:t>–</w:t>
      </w:r>
      <w:r w:rsidR="00E86985" w:rsidRPr="00452348">
        <w:rPr>
          <w:rFonts w:ascii="Palatino Linotype" w:eastAsia="Times New Roman" w:hAnsi="Palatino Linotype" w:cs="Times New Roman"/>
          <w:i/>
          <w:lang w:val="en-US"/>
        </w:rPr>
        <w:t xml:space="preserve"> Definiţii</w:t>
      </w:r>
      <w:r w:rsidR="00EC46B4">
        <w:rPr>
          <w:rFonts w:ascii="Palatino Linotype" w:eastAsia="Times New Roman" w:hAnsi="Palatino Linotype" w:cs="Times New Roman"/>
          <w:i/>
        </w:rPr>
        <w:t>;</w:t>
      </w:r>
    </w:p>
    <w:p w14:paraId="7749C789" w14:textId="1A218F2D" w:rsidR="00A10E9A" w:rsidRPr="00452348" w:rsidRDefault="00A10E9A" w:rsidP="00E86985">
      <w:pPr>
        <w:pStyle w:val="ListParagraph"/>
        <w:numPr>
          <w:ilvl w:val="0"/>
          <w:numId w:val="40"/>
        </w:numPr>
        <w:spacing w:after="0" w:line="240" w:lineRule="auto"/>
        <w:jc w:val="both"/>
        <w:rPr>
          <w:rFonts w:ascii="Palatino Linotype" w:eastAsia="Times New Roman" w:hAnsi="Palatino Linotype" w:cs="Times New Roman"/>
        </w:rPr>
      </w:pPr>
      <w:r w:rsidRPr="00452348">
        <w:rPr>
          <w:rFonts w:ascii="Palatino Linotype" w:eastAsia="Times New Roman" w:hAnsi="Palatino Linotype" w:cs="Times New Roman"/>
        </w:rPr>
        <w:lastRenderedPageBreak/>
        <w:t>Ordinul MIPE nr. 605/2024 de aprobare a  Schemei de ajutor de minimis pentru activități de cercetare-dezvoltare și inovare finanțate prin Prioritatea 1 „Susținerea și promovarea unui sistem de CDI atractiv și competitiv în RO” a Programului Creștere Inteligentă Digitalizare și I</w:t>
      </w:r>
      <w:r w:rsidR="00E86985">
        <w:rPr>
          <w:rFonts w:ascii="Palatino Linotype" w:eastAsia="Times New Roman" w:hAnsi="Palatino Linotype" w:cs="Times New Roman"/>
        </w:rPr>
        <w:t>nstrumente Financiare (POCIDIF)</w:t>
      </w:r>
      <w:r w:rsidR="00E86985">
        <w:rPr>
          <w:rFonts w:ascii="Palatino Linotype" w:eastAsia="Times New Roman" w:hAnsi="Palatino Linotype" w:cs="Times New Roman"/>
          <w:lang w:val="en-US"/>
        </w:rPr>
        <w:t xml:space="preserve">: </w:t>
      </w:r>
      <w:r w:rsidR="00E86985" w:rsidRPr="00452348">
        <w:rPr>
          <w:rFonts w:ascii="Palatino Linotype" w:eastAsia="Times New Roman" w:hAnsi="Palatino Linotype" w:cs="Times New Roman"/>
          <w:i/>
          <w:lang w:val="en-US"/>
        </w:rPr>
        <w:t>Capitolul VII Beneficiari și condiții de eligibilitate</w:t>
      </w:r>
      <w:r w:rsidR="00EC46B4">
        <w:rPr>
          <w:rFonts w:ascii="Palatino Linotype" w:eastAsia="Times New Roman" w:hAnsi="Palatino Linotype" w:cs="Times New Roman"/>
          <w:i/>
          <w:lang w:val="en-US"/>
        </w:rPr>
        <w:t>;</w:t>
      </w:r>
    </w:p>
    <w:p w14:paraId="6478DC30" w14:textId="054F1182" w:rsidR="00A10E9A" w:rsidRPr="00452348" w:rsidRDefault="00A10E9A" w:rsidP="00E86985">
      <w:pPr>
        <w:pStyle w:val="ListParagraph"/>
        <w:numPr>
          <w:ilvl w:val="0"/>
          <w:numId w:val="40"/>
        </w:numPr>
        <w:spacing w:after="0" w:line="240" w:lineRule="auto"/>
        <w:jc w:val="both"/>
        <w:rPr>
          <w:rFonts w:ascii="Palatino Linotype" w:eastAsia="Times New Roman" w:hAnsi="Palatino Linotype" w:cs="Times New Roman"/>
          <w:i/>
        </w:rPr>
      </w:pPr>
      <w:r w:rsidRPr="00452348">
        <w:rPr>
          <w:rFonts w:ascii="Palatino Linotype" w:eastAsia="Times New Roman" w:hAnsi="Palatino Linotype" w:cs="Times New Roman"/>
        </w:rPr>
        <w:t>Ordinul MIPE nr. 330/2025 privind aprobarea schemei de ajutor de stat pentru susținerea proiectelor finanțate prin Prioritatea 9 – „Contribuția la Platforma STEP: biotehnologii și tehnologii digitale, inclusiv servicii asociate în sectorul sănătății” din cadrul  Programului Sănătate, pu</w:t>
      </w:r>
      <w:r w:rsidR="00E86985">
        <w:rPr>
          <w:rFonts w:ascii="Palatino Linotype" w:eastAsia="Times New Roman" w:hAnsi="Palatino Linotype" w:cs="Times New Roman"/>
        </w:rPr>
        <w:t xml:space="preserve">blicat în MO nr. 173/27.02.2025: </w:t>
      </w:r>
      <w:r w:rsidR="00E86985" w:rsidRPr="00452348">
        <w:rPr>
          <w:rFonts w:ascii="Palatino Linotype" w:eastAsia="Times New Roman" w:hAnsi="Palatino Linotype" w:cs="Times New Roman"/>
          <w:i/>
        </w:rPr>
        <w:t>Capitolul XII Condiții de eligibilitate specifice pe tipuri de ajutor</w:t>
      </w:r>
      <w:r w:rsidR="00EC46B4">
        <w:rPr>
          <w:rFonts w:ascii="Palatino Linotype" w:eastAsia="Times New Roman" w:hAnsi="Palatino Linotype" w:cs="Times New Roman"/>
          <w:i/>
        </w:rPr>
        <w:t>;</w:t>
      </w:r>
    </w:p>
    <w:p w14:paraId="2C91F150" w14:textId="06D5EC8C" w:rsidR="00E86985" w:rsidRPr="00452348" w:rsidRDefault="00E86985" w:rsidP="00E86985">
      <w:pPr>
        <w:pStyle w:val="ListParagraph"/>
        <w:numPr>
          <w:ilvl w:val="0"/>
          <w:numId w:val="40"/>
        </w:numPr>
        <w:spacing w:after="0" w:line="240" w:lineRule="auto"/>
        <w:jc w:val="both"/>
        <w:rPr>
          <w:rFonts w:ascii="Palatino Linotype" w:eastAsia="Times New Roman" w:hAnsi="Palatino Linotype" w:cs="Times New Roman"/>
          <w:i/>
        </w:rPr>
      </w:pPr>
      <w:r w:rsidRPr="00E86985">
        <w:rPr>
          <w:rFonts w:ascii="Palatino Linotype" w:eastAsia="Times New Roman" w:hAnsi="Palatino Linotype" w:cs="Times New Roman"/>
        </w:rPr>
        <w:t>Ordinul MIPE nr. 329/2025 privind aprobarea schemei de ajutor de minimis pentru susținerea proiectelor finanțate prin Prioritatea 9 – „Contribuția la Platforma STEP: biotehnologii și tehnologii digitale, inclusiv servicii asociate în sectorul sănătății”, din cadrul  Programului Sănătate, pu</w:t>
      </w:r>
      <w:r>
        <w:rPr>
          <w:rFonts w:ascii="Palatino Linotype" w:eastAsia="Times New Roman" w:hAnsi="Palatino Linotype" w:cs="Times New Roman"/>
        </w:rPr>
        <w:t xml:space="preserve">blicat în MO nr. 171/26.02.2025 - </w:t>
      </w:r>
      <w:r w:rsidRPr="00452348">
        <w:rPr>
          <w:rFonts w:ascii="Palatino Linotype" w:eastAsia="Times New Roman" w:hAnsi="Palatino Linotype" w:cs="Times New Roman"/>
          <w:i/>
        </w:rPr>
        <w:t>Capitolul VI Modalitatea de acordare a ajutorului și valoarea maximă în cadrul schemei</w:t>
      </w:r>
      <w:r w:rsidR="00EC46B4">
        <w:rPr>
          <w:rFonts w:ascii="Palatino Linotype" w:eastAsia="Times New Roman" w:hAnsi="Palatino Linotype" w:cs="Times New Roman"/>
          <w:i/>
        </w:rPr>
        <w:t>;</w:t>
      </w:r>
    </w:p>
    <w:p w14:paraId="75E35E81" w14:textId="376D0611" w:rsidR="00E86985" w:rsidRPr="00452348" w:rsidRDefault="00E86985" w:rsidP="00452348">
      <w:pPr>
        <w:pStyle w:val="ListParagraph"/>
        <w:numPr>
          <w:ilvl w:val="0"/>
          <w:numId w:val="40"/>
        </w:numPr>
        <w:jc w:val="both"/>
        <w:rPr>
          <w:rFonts w:ascii="Palatino Linotype" w:eastAsia="Times New Roman" w:hAnsi="Palatino Linotype" w:cs="Times New Roman"/>
        </w:rPr>
      </w:pPr>
      <w:r w:rsidRPr="00E86985">
        <w:rPr>
          <w:rFonts w:ascii="Palatino Linotype" w:eastAsia="Times New Roman" w:hAnsi="Palatino Linotype" w:cs="Times New Roman"/>
        </w:rPr>
        <w:t>Ghidul solicitantului pentru PoCIDIF, Acțiunea 1.3, Măsura 1.3.1, Apelurile de proiecte „Finanțarea proiectelor care vizează sinergii cu acțiunile Orizont Europa și alte programe europene” (Componenta LDR și Componenta MDR)</w:t>
      </w:r>
      <w:r w:rsidR="00EC46B4">
        <w:rPr>
          <w:rFonts w:ascii="Palatino Linotype" w:eastAsia="Times New Roman" w:hAnsi="Palatino Linotype" w:cs="Times New Roman"/>
        </w:rPr>
        <w:t xml:space="preserve"> –</w:t>
      </w:r>
      <w:r w:rsidRPr="00E86985">
        <w:rPr>
          <w:rFonts w:ascii="Palatino Linotype" w:eastAsia="Times New Roman" w:hAnsi="Palatino Linotype" w:cs="Times New Roman"/>
        </w:rPr>
        <w:t xml:space="preserve"> </w:t>
      </w:r>
      <w:r w:rsidR="00EC46B4">
        <w:rPr>
          <w:rFonts w:ascii="Palatino Linotype" w:eastAsia="Times New Roman" w:hAnsi="Palatino Linotype" w:cs="Times New Roman"/>
        </w:rPr>
        <w:t xml:space="preserve">Capitolul </w:t>
      </w:r>
      <w:r w:rsidRPr="00452348">
        <w:rPr>
          <w:rFonts w:ascii="Palatino Linotype" w:eastAsia="Times New Roman" w:hAnsi="Palatino Linotype" w:cs="Times New Roman"/>
          <w:i/>
        </w:rPr>
        <w:t>5.</w:t>
      </w:r>
      <w:r w:rsidR="00EC46B4">
        <w:rPr>
          <w:rFonts w:ascii="Palatino Linotype" w:eastAsia="Times New Roman" w:hAnsi="Palatino Linotype" w:cs="Times New Roman"/>
          <w:i/>
        </w:rPr>
        <w:t xml:space="preserve"> C</w:t>
      </w:r>
      <w:r w:rsidR="00EC46B4" w:rsidRPr="00EC46B4">
        <w:rPr>
          <w:rFonts w:ascii="Palatino Linotype" w:eastAsia="Times New Roman" w:hAnsi="Palatino Linotype" w:cs="Times New Roman"/>
          <w:i/>
        </w:rPr>
        <w:t>ondiții de  eligibilitate</w:t>
      </w:r>
      <w:r w:rsidR="00EC46B4">
        <w:rPr>
          <w:rFonts w:ascii="Palatino Linotype" w:eastAsia="Times New Roman" w:hAnsi="Palatino Linotype" w:cs="Times New Roman"/>
          <w:i/>
        </w:rPr>
        <w:t>;</w:t>
      </w:r>
    </w:p>
    <w:p w14:paraId="42F59F8E" w14:textId="00462D2D" w:rsidR="007349DB" w:rsidRPr="00452348" w:rsidRDefault="00E86985" w:rsidP="00452348">
      <w:pPr>
        <w:pStyle w:val="ListParagraph"/>
        <w:numPr>
          <w:ilvl w:val="0"/>
          <w:numId w:val="40"/>
        </w:numPr>
        <w:spacing w:after="0" w:line="240" w:lineRule="auto"/>
        <w:jc w:val="both"/>
        <w:rPr>
          <w:rFonts w:ascii="Palatino Linotype" w:eastAsia="Times New Roman" w:hAnsi="Palatino Linotype" w:cs="Times New Roman"/>
        </w:rPr>
      </w:pPr>
      <w:r w:rsidRPr="00E86985">
        <w:rPr>
          <w:rFonts w:ascii="Palatino Linotype" w:eastAsia="Times New Roman" w:hAnsi="Palatino Linotype" w:cs="Times New Roman"/>
        </w:rPr>
        <w:t>Ghidul solicitantului pentru PoS, Prioritatea 9, Acțiunea B, Apelul de proiecte „Sprijinirea proiectelor de dezvoltare a soluțiilor de cercetare cu aplicabilitate în domeniul medical în condiții STEP în sectorul biotehnologiilor, tehnologiilor digitale și i</w:t>
      </w:r>
      <w:r w:rsidR="00EC46B4">
        <w:rPr>
          <w:rFonts w:ascii="Palatino Linotype" w:eastAsia="Times New Roman" w:hAnsi="Palatino Linotype" w:cs="Times New Roman"/>
        </w:rPr>
        <w:t xml:space="preserve">novației tehnologice profunde”: </w:t>
      </w:r>
      <w:r w:rsidR="00EC46B4" w:rsidRPr="00452348">
        <w:rPr>
          <w:rFonts w:ascii="Palatino Linotype" w:eastAsia="Times New Roman" w:hAnsi="Palatino Linotype" w:cs="Times New Roman"/>
          <w:i/>
        </w:rPr>
        <w:t xml:space="preserve">Capitolul </w:t>
      </w:r>
      <w:r w:rsidR="00EC46B4" w:rsidRPr="00EC46B4">
        <w:rPr>
          <w:rFonts w:ascii="Palatino Linotype" w:eastAsia="Times New Roman" w:hAnsi="Palatino Linotype" w:cs="Times New Roman"/>
          <w:i/>
        </w:rPr>
        <w:t>5.</w:t>
      </w:r>
      <w:r w:rsidR="00EC46B4">
        <w:rPr>
          <w:rFonts w:ascii="Palatino Linotype" w:eastAsia="Times New Roman" w:hAnsi="Palatino Linotype" w:cs="Times New Roman"/>
          <w:i/>
        </w:rPr>
        <w:t xml:space="preserve"> C</w:t>
      </w:r>
      <w:r w:rsidR="00EC46B4" w:rsidRPr="005835AE">
        <w:rPr>
          <w:rFonts w:ascii="Palatino Linotype" w:eastAsia="Times New Roman" w:hAnsi="Palatino Linotype" w:cs="Times New Roman"/>
          <w:i/>
        </w:rPr>
        <w:t>ondiții de  eligibilitate</w:t>
      </w:r>
      <w:r w:rsidR="00EC46B4">
        <w:rPr>
          <w:rFonts w:ascii="Palatino Linotype" w:eastAsia="Times New Roman" w:hAnsi="Palatino Linotype" w:cs="Times New Roman"/>
          <w:i/>
        </w:rPr>
        <w:t>.</w:t>
      </w:r>
    </w:p>
    <w:p w14:paraId="7B238CD1" w14:textId="3C46D224" w:rsidR="009E1A0E" w:rsidRPr="009E1A0E" w:rsidRDefault="00440346" w:rsidP="00452348">
      <w:pPr>
        <w:pStyle w:val="ListParagraph"/>
        <w:tabs>
          <w:tab w:val="left" w:pos="8805"/>
        </w:tabs>
        <w:jc w:val="both"/>
        <w:rPr>
          <w:rFonts w:ascii="Palatino Linotype" w:eastAsia="Times New Roman" w:hAnsi="Palatino Linotype" w:cs="Times New Roman"/>
        </w:rPr>
      </w:pPr>
      <w:r>
        <w:rPr>
          <w:rFonts w:ascii="Palatino Linotype" w:eastAsia="Times New Roman" w:hAnsi="Palatino Linotype" w:cs="Times New Roman"/>
        </w:rPr>
        <w:tab/>
      </w:r>
    </w:p>
    <w:p w14:paraId="65FE0445" w14:textId="233F982F" w:rsidR="00FA3A1B" w:rsidRPr="00BF569F" w:rsidRDefault="00FA3A1B" w:rsidP="00BF569F">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FFFFF"/>
        <w:spacing w:after="0" w:line="240" w:lineRule="auto"/>
        <w:rPr>
          <w:rFonts w:ascii="Palatino Linotype" w:eastAsia="Times New Roman" w:hAnsi="Palatino Linotype" w:cs="Times New Roman"/>
          <w:b/>
          <w:bCs/>
          <w:lang w:eastAsia="ro-RO"/>
        </w:rPr>
      </w:pPr>
      <w:r w:rsidRPr="00127602">
        <w:rPr>
          <w:rFonts w:ascii="Palatino Linotype" w:eastAsia="Times New Roman" w:hAnsi="Palatino Linotype" w:cs="Times New Roman"/>
          <w:b/>
          <w:bCs/>
          <w:lang w:eastAsia="ro-RO"/>
        </w:rPr>
        <w:t>Serviciu</w:t>
      </w:r>
      <w:r w:rsidR="0010730B" w:rsidRPr="00127602">
        <w:rPr>
          <w:rFonts w:ascii="Palatino Linotype" w:eastAsia="Times New Roman" w:hAnsi="Palatino Linotype" w:cs="Times New Roman"/>
          <w:b/>
          <w:bCs/>
          <w:lang w:eastAsia="ro-RO"/>
        </w:rPr>
        <w:t>l</w:t>
      </w:r>
      <w:r w:rsidRPr="00127602">
        <w:rPr>
          <w:rFonts w:ascii="Palatino Linotype" w:eastAsia="Times New Roman" w:hAnsi="Palatino Linotype" w:cs="Times New Roman"/>
          <w:b/>
          <w:bCs/>
          <w:lang w:eastAsia="ro-RO"/>
        </w:rPr>
        <w:t xml:space="preserve"> verificare achiziții - Experți verificare achiziții</w:t>
      </w:r>
    </w:p>
    <w:p w14:paraId="5CF6B8FC" w14:textId="77777777" w:rsidR="00FA3A1B" w:rsidRPr="00127602" w:rsidRDefault="00FA3A1B" w:rsidP="000A7037">
      <w:pPr>
        <w:spacing w:after="0" w:line="240" w:lineRule="auto"/>
        <w:jc w:val="both"/>
        <w:rPr>
          <w:rFonts w:ascii="Palatino Linotype" w:eastAsia="Times New Roman" w:hAnsi="Palatino Linotype" w:cs="Times New Roman"/>
          <w:b/>
          <w:i/>
        </w:rPr>
      </w:pPr>
      <w:r w:rsidRPr="00127602">
        <w:rPr>
          <w:rFonts w:ascii="Palatino Linotype" w:eastAsia="Times New Roman" w:hAnsi="Palatino Linotype" w:cs="Times New Roman"/>
          <w:b/>
        </w:rPr>
        <w:t>Bibliografie</w:t>
      </w:r>
      <w:r w:rsidRPr="00127602">
        <w:rPr>
          <w:rFonts w:ascii="Palatino Linotype" w:eastAsia="Times New Roman" w:hAnsi="Palatino Linotype" w:cs="Times New Roman"/>
          <w:b/>
          <w:i/>
        </w:rPr>
        <w:t>:</w:t>
      </w:r>
    </w:p>
    <w:p w14:paraId="57AF1D9D" w14:textId="77777777" w:rsidR="00915DED" w:rsidRPr="00915DED" w:rsidRDefault="00915DED" w:rsidP="00602E2C">
      <w:pPr>
        <w:spacing w:after="0" w:line="240" w:lineRule="auto"/>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1.</w:t>
      </w:r>
      <w:r w:rsidRPr="00915DED">
        <w:rPr>
          <w:rFonts w:ascii="Palatino Linotype" w:eastAsia="Times New Roman" w:hAnsi="Palatino Linotype" w:cs="Times New Roman"/>
        </w:rPr>
        <w:tab/>
        <w:t>Directiva 2014/24/UE a Parlamentului European și a Consiliului privind achizițiile publice și de abrogare a Directivei 2004/18/CE, cu modificările și completările ulterioare;</w:t>
      </w:r>
    </w:p>
    <w:p w14:paraId="740FF1AA" w14:textId="77777777" w:rsidR="00915DED" w:rsidRPr="00915DED" w:rsidRDefault="00915DED" w:rsidP="00602E2C">
      <w:pPr>
        <w:spacing w:after="0" w:line="240" w:lineRule="auto"/>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2.</w:t>
      </w:r>
      <w:r w:rsidRPr="00915DED">
        <w:rPr>
          <w:rFonts w:ascii="Palatino Linotype" w:eastAsia="Times New Roman" w:hAnsi="Palatino Linotype" w:cs="Times New Roman"/>
        </w:rPr>
        <w:tab/>
        <w:t>Legea nr. 98/2016 privind achiziţiile publice, cu modificările și completările ulterioare;</w:t>
      </w:r>
    </w:p>
    <w:p w14:paraId="22B6FA99" w14:textId="77777777" w:rsidR="00915DED" w:rsidRPr="00915DED" w:rsidRDefault="00915DED" w:rsidP="00602E2C">
      <w:pPr>
        <w:spacing w:after="0" w:line="240" w:lineRule="auto"/>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3.</w:t>
      </w:r>
      <w:r w:rsidRPr="00915DED">
        <w:rPr>
          <w:rFonts w:ascii="Palatino Linotype" w:eastAsia="Times New Roman" w:hAnsi="Palatino Linotype" w:cs="Times New Roman"/>
        </w:rPr>
        <w:tab/>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și completările ulterioare;</w:t>
      </w:r>
    </w:p>
    <w:p w14:paraId="60B89287" w14:textId="77777777" w:rsidR="00915DED" w:rsidRPr="00915DED" w:rsidRDefault="00915DED" w:rsidP="00602E2C">
      <w:pPr>
        <w:spacing w:after="0" w:line="240" w:lineRule="auto"/>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4.</w:t>
      </w:r>
      <w:r w:rsidRPr="00915DED">
        <w:rPr>
          <w:rFonts w:ascii="Palatino Linotype" w:eastAsia="Times New Roman" w:hAnsi="Palatino Linotype" w:cs="Times New Roman"/>
        </w:rPr>
        <w:tab/>
        <w:t>Hotărârea de Guvern nr. 395/2016 privind Normele metodologice de aplicare a prevederilor referitoare la atribuirea contractului de achiziţie publică/acordului cadru din Legea 98/2016, cu modificările și completările ulterioare;</w:t>
      </w:r>
    </w:p>
    <w:p w14:paraId="23DA21CE" w14:textId="77777777" w:rsidR="00915DED" w:rsidRPr="00915DED" w:rsidRDefault="00915DED" w:rsidP="00602E2C">
      <w:pPr>
        <w:spacing w:after="0" w:line="240" w:lineRule="auto"/>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5.</w:t>
      </w:r>
      <w:r w:rsidRPr="00915DED">
        <w:rPr>
          <w:rFonts w:ascii="Palatino Linotype" w:eastAsia="Times New Roman" w:hAnsi="Palatino Linotype" w:cs="Times New Roman"/>
        </w:rPr>
        <w:tab/>
        <w:t>Ordinul MIPE nr. 1284/2016 privind aprobarea Procedurii competitive aplicabile solicitanţilor/beneficiarilor privaţi pentru atribuirea contractelor de furnizare, servicii sau lucrări finanţate din fonduri europene, cu modificările și completările ulterioare;</w:t>
      </w:r>
    </w:p>
    <w:p w14:paraId="024FB0BC" w14:textId="77777777" w:rsidR="00915DED" w:rsidRPr="00915DED" w:rsidRDefault="00915DED" w:rsidP="00602E2C">
      <w:pPr>
        <w:spacing w:after="0" w:line="240" w:lineRule="auto"/>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6.</w:t>
      </w:r>
      <w:r w:rsidRPr="00915DED">
        <w:rPr>
          <w:rFonts w:ascii="Palatino Linotype" w:eastAsia="Times New Roman" w:hAnsi="Palatino Linotype" w:cs="Times New Roman"/>
        </w:rPr>
        <w:tab/>
        <w:t>Ordonanța de urgență a Guvernului nr. 66/2011 privind prevenirea, constatarea şi sancţionarea neregulilor apărute în obţinerea şi utilizarea fondurilor europene şi/sau a fondurilor publice naţionale aferente acestora, cu modificările și completările ulterioare;</w:t>
      </w:r>
    </w:p>
    <w:p w14:paraId="463BC80E" w14:textId="77777777" w:rsidR="00915DED" w:rsidRPr="00915DED" w:rsidRDefault="00915DED" w:rsidP="00602E2C">
      <w:pPr>
        <w:spacing w:after="0" w:line="240" w:lineRule="auto"/>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7.</w:t>
      </w:r>
      <w:r w:rsidRPr="00915DED">
        <w:rPr>
          <w:rFonts w:ascii="Palatino Linotype" w:eastAsia="Times New Roman" w:hAnsi="Palatino Linotype" w:cs="Times New Roman"/>
        </w:rPr>
        <w:tab/>
        <w:t>Hotărârea de Guvern nr. 875/2011 pentru aprobarea Normelor metodologice de aplicare a prevederilor Ordonanţei de urgenţă a Guvernului nr. 66/2011 privind prevenirea, constatarea şi sancţionarea neregulilor apărute în obţinerea şi utilizarea fondurilor europene şi/sau a fondurilor publice naţionale aferente acestora, cu modificările și completările ulterioare;</w:t>
      </w:r>
    </w:p>
    <w:p w14:paraId="7E769DEC" w14:textId="77777777" w:rsidR="00915DED" w:rsidRPr="00915DED" w:rsidRDefault="00915DED" w:rsidP="00602E2C">
      <w:pPr>
        <w:spacing w:after="0" w:line="240" w:lineRule="auto"/>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8.</w:t>
      </w:r>
      <w:r w:rsidRPr="00915DED">
        <w:rPr>
          <w:rFonts w:ascii="Palatino Linotype" w:eastAsia="Times New Roman" w:hAnsi="Palatino Linotype" w:cs="Times New Roman"/>
        </w:rPr>
        <w:tab/>
        <w:t>Hotărârea de Guvern nr. 519/2014 privind stabilirea ratelor aferente reducerilor procentuale/corecțiilor financiare aplicabile pentru abaterile prevăzute în anexele la 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2795599A" w14:textId="77777777" w:rsidR="00915DED" w:rsidRPr="00915DED" w:rsidRDefault="00915DED" w:rsidP="00602E2C">
      <w:pPr>
        <w:spacing w:after="0" w:line="240" w:lineRule="auto"/>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lastRenderedPageBreak/>
        <w:t>9.</w:t>
      </w:r>
      <w:r w:rsidRPr="00915DED">
        <w:rPr>
          <w:rFonts w:ascii="Palatino Linotype" w:eastAsia="Times New Roman" w:hAnsi="Palatino Linotype" w:cs="Times New Roman"/>
        </w:rPr>
        <w:tab/>
        <w:t>Programul Creștere Inteligentă, Digitalizare si Instrumente Financiare 2021-2027 (PoCIDIF), Prioritatea 1- Susținerea și promovarea unui ecosistem de CDI atractiv și competitiv în România (Acțiunea 1.1, Acțiunea 1.2, Acțiunea 1.3, Acțiunea 1.4 și Acțiunea 1.6) și Prioritatea 4 – Dezvoltarea de tehnologii strategice pentru Europa – STEP (Acțiunea 4.1), versiunea 3.1, disponibil la: https://mfe.gov.ro/pocidif/despre-programul-pocidif;</w:t>
      </w:r>
    </w:p>
    <w:p w14:paraId="279B2DF5" w14:textId="77777777" w:rsidR="00915DED" w:rsidRPr="00915DED" w:rsidRDefault="00915DED" w:rsidP="00602E2C">
      <w:pPr>
        <w:spacing w:after="0" w:line="240" w:lineRule="auto"/>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10.</w:t>
      </w:r>
      <w:r w:rsidRPr="00915DED">
        <w:rPr>
          <w:rFonts w:ascii="Palatino Linotype" w:eastAsia="Times New Roman" w:hAnsi="Palatino Linotype" w:cs="Times New Roman"/>
        </w:rPr>
        <w:tab/>
        <w:t>Programul Sănătate (PoS), Prioritatea 5 - Abordări inovative în cercetarea din domeniul medical și Prioritatea 9 - Contribuția la Platforma STEP: biotehnologii și tehnologii digitale, inclusiv servicii asociate în sectorul sănătății (Acțiunea B), Versiunea 4, disponibil la: https://mfe.gov.ro/minister/perioade-de-programare/perioada-2021-2027/autoritatea-de-management-pentru-programul-sanatate/;</w:t>
      </w:r>
    </w:p>
    <w:p w14:paraId="073ECEA6" w14:textId="77777777" w:rsidR="00915DED" w:rsidRPr="00915DED" w:rsidRDefault="00915DED" w:rsidP="00602E2C">
      <w:pPr>
        <w:spacing w:after="0" w:line="240" w:lineRule="auto"/>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11.</w:t>
      </w:r>
      <w:r w:rsidRPr="00915DED">
        <w:rPr>
          <w:rFonts w:ascii="Palatino Linotype" w:eastAsia="Times New Roman" w:hAnsi="Palatino Linotype" w:cs="Times New Roman"/>
        </w:rPr>
        <w:tab/>
        <w:t>Manualul Beneficiarului privind implementarea proiectelor – PoCIDIF 2021-2027 (Ediția 1 – ian. 2024), disponibil la: https://mfe.gov.ro/pcidif-21-27/;</w:t>
      </w:r>
    </w:p>
    <w:p w14:paraId="3455BEEE" w14:textId="71A591C7" w:rsidR="00DB1123" w:rsidRDefault="00915DED" w:rsidP="00602E2C">
      <w:pPr>
        <w:spacing w:after="0" w:line="240" w:lineRule="auto"/>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12.</w:t>
      </w:r>
      <w:r w:rsidRPr="00915DED">
        <w:rPr>
          <w:rFonts w:ascii="Palatino Linotype" w:eastAsia="Times New Roman" w:hAnsi="Palatino Linotype" w:cs="Times New Roman"/>
        </w:rPr>
        <w:tab/>
        <w:t xml:space="preserve">Manualul Beneficiarului Programului Sănătate - versiunea actualizată iulie 2024, disponibil la: </w:t>
      </w:r>
      <w:hyperlink r:id="rId9" w:history="1">
        <w:r w:rsidRPr="00915DED">
          <w:rPr>
            <w:rStyle w:val="Hyperlink"/>
            <w:rFonts w:ascii="Palatino Linotype" w:eastAsia="Times New Roman" w:hAnsi="Palatino Linotype" w:cs="Times New Roman"/>
          </w:rPr>
          <w:t>https://mfe.gov.ro/minister/perioade-de-programare/perioada-2021-2027/autoritatea-de-management-pentru-programul-sanatate/monitorizare-implementare-proiecte/</w:t>
        </w:r>
      </w:hyperlink>
      <w:r w:rsidRPr="00915DED">
        <w:rPr>
          <w:rFonts w:ascii="Palatino Linotype" w:eastAsia="Times New Roman" w:hAnsi="Palatino Linotype" w:cs="Times New Roman"/>
        </w:rPr>
        <w:t>.</w:t>
      </w:r>
    </w:p>
    <w:p w14:paraId="534C8D75" w14:textId="0311F6A1" w:rsidR="00602E2C" w:rsidRDefault="00602E2C" w:rsidP="00602E2C">
      <w:pPr>
        <w:spacing w:after="0" w:line="240" w:lineRule="auto"/>
        <w:ind w:left="567" w:hanging="425"/>
        <w:jc w:val="both"/>
        <w:rPr>
          <w:rFonts w:ascii="Palatino Linotype" w:eastAsia="Times New Roman" w:hAnsi="Palatino Linotype" w:cs="Times New Roman"/>
        </w:rPr>
      </w:pPr>
    </w:p>
    <w:p w14:paraId="6EE30404" w14:textId="72E285AE" w:rsidR="00602E2C" w:rsidRPr="009E1A0E" w:rsidRDefault="00602E2C" w:rsidP="009E1A0E">
      <w:pPr>
        <w:spacing w:after="0" w:line="240" w:lineRule="auto"/>
        <w:ind w:left="567" w:hanging="425"/>
        <w:jc w:val="both"/>
        <w:rPr>
          <w:rFonts w:ascii="Palatino Linotype" w:eastAsia="Times New Roman" w:hAnsi="Palatino Linotype" w:cs="Times New Roman"/>
          <w:b/>
        </w:rPr>
      </w:pPr>
      <w:r w:rsidRPr="00602E2C">
        <w:rPr>
          <w:rFonts w:ascii="Palatino Linotype" w:eastAsia="Times New Roman" w:hAnsi="Palatino Linotype" w:cs="Times New Roman"/>
          <w:b/>
        </w:rPr>
        <w:t>Tematică:</w:t>
      </w:r>
    </w:p>
    <w:p w14:paraId="161DFDEC" w14:textId="77777777" w:rsidR="00602E2C" w:rsidRPr="00452348" w:rsidRDefault="00602E2C" w:rsidP="00602E2C">
      <w:pPr>
        <w:spacing w:after="0" w:line="240" w:lineRule="auto"/>
        <w:ind w:left="567" w:hanging="425"/>
        <w:jc w:val="both"/>
        <w:rPr>
          <w:rFonts w:ascii="Palatino Linotype" w:eastAsia="Times New Roman" w:hAnsi="Palatino Linotype" w:cs="Times New Roman"/>
          <w:i/>
        </w:rPr>
      </w:pPr>
      <w:r w:rsidRPr="00602E2C">
        <w:rPr>
          <w:rFonts w:ascii="Palatino Linotype" w:eastAsia="Times New Roman" w:hAnsi="Palatino Linotype" w:cs="Times New Roman"/>
        </w:rPr>
        <w:t xml:space="preserve">1. </w:t>
      </w:r>
      <w:r w:rsidRPr="00602E2C">
        <w:rPr>
          <w:rFonts w:ascii="Palatino Linotype" w:eastAsia="Times New Roman" w:hAnsi="Palatino Linotype" w:cs="Times New Roman"/>
        </w:rPr>
        <w:tab/>
        <w:t xml:space="preserve">Directiva 2014/24/UE a Parlamentului European și a Consiliului privind achizițiile publice și de abrogare a Directivei 2004/18/CE, cu modificările și completările ulterioare: </w:t>
      </w:r>
      <w:r w:rsidRPr="00452348">
        <w:rPr>
          <w:rFonts w:ascii="Palatino Linotype" w:eastAsia="Times New Roman" w:hAnsi="Palatino Linotype" w:cs="Times New Roman"/>
          <w:i/>
        </w:rPr>
        <w:t>Capitolul I – Proceduri;</w:t>
      </w:r>
    </w:p>
    <w:p w14:paraId="17A312F0" w14:textId="77777777" w:rsidR="00602E2C" w:rsidRPr="00452348" w:rsidRDefault="00602E2C" w:rsidP="00602E2C">
      <w:pPr>
        <w:spacing w:after="0" w:line="240" w:lineRule="auto"/>
        <w:ind w:left="567" w:hanging="425"/>
        <w:jc w:val="both"/>
        <w:rPr>
          <w:rFonts w:ascii="Palatino Linotype" w:eastAsia="Times New Roman" w:hAnsi="Palatino Linotype" w:cs="Times New Roman"/>
          <w:i/>
        </w:rPr>
      </w:pPr>
      <w:r w:rsidRPr="00602E2C">
        <w:rPr>
          <w:rFonts w:ascii="Palatino Linotype" w:eastAsia="Times New Roman" w:hAnsi="Palatino Linotype" w:cs="Times New Roman"/>
        </w:rPr>
        <w:t xml:space="preserve">2. </w:t>
      </w:r>
      <w:r w:rsidRPr="00602E2C">
        <w:rPr>
          <w:rFonts w:ascii="Palatino Linotype" w:eastAsia="Times New Roman" w:hAnsi="Palatino Linotype" w:cs="Times New Roman"/>
        </w:rPr>
        <w:tab/>
        <w:t xml:space="preserve">Legea nr. 98/2016 privind achiziţiile publice, cu modificările și completările ulterioare: </w:t>
      </w:r>
      <w:r w:rsidRPr="00452348">
        <w:rPr>
          <w:rFonts w:ascii="Palatino Linotype" w:eastAsia="Times New Roman" w:hAnsi="Palatino Linotype" w:cs="Times New Roman"/>
          <w:i/>
        </w:rPr>
        <w:t>Prevederi aplicabile achizitiilor publice;</w:t>
      </w:r>
    </w:p>
    <w:p w14:paraId="661A509C" w14:textId="62980A6E" w:rsidR="00602E2C" w:rsidRPr="00452348" w:rsidRDefault="00602E2C" w:rsidP="00602E2C">
      <w:pPr>
        <w:spacing w:after="0" w:line="240" w:lineRule="auto"/>
        <w:ind w:left="567" w:hanging="425"/>
        <w:jc w:val="both"/>
        <w:rPr>
          <w:rFonts w:ascii="Palatino Linotype" w:eastAsia="Times New Roman" w:hAnsi="Palatino Linotype" w:cs="Times New Roman"/>
          <w:i/>
        </w:rPr>
      </w:pPr>
      <w:r w:rsidRPr="00602E2C">
        <w:rPr>
          <w:rFonts w:ascii="Palatino Linotype" w:eastAsia="Times New Roman" w:hAnsi="Palatino Linotype" w:cs="Times New Roman"/>
        </w:rPr>
        <w:t xml:space="preserve">3. </w:t>
      </w:r>
      <w:r w:rsidRPr="00602E2C">
        <w:rPr>
          <w:rFonts w:ascii="Palatino Linotype" w:eastAsia="Times New Roman" w:hAnsi="Palatino Linotype" w:cs="Times New Roman"/>
        </w:rPr>
        <w:tab/>
        <w:t xml:space="preserve">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și completările ulterioare: </w:t>
      </w:r>
      <w:r w:rsidRPr="00452348">
        <w:rPr>
          <w:rFonts w:ascii="Palatino Linotype" w:eastAsia="Times New Roman" w:hAnsi="Palatino Linotype" w:cs="Times New Roman"/>
          <w:i/>
        </w:rPr>
        <w:t>Capitolul III - Contestația formulată pe cale administrativ-jurisdicțională și Capitolul - IV Calea de atac împotriva deciziilor Consiliului</w:t>
      </w:r>
      <w:r w:rsidR="00EC46B4">
        <w:rPr>
          <w:rFonts w:ascii="Palatino Linotype" w:eastAsia="Times New Roman" w:hAnsi="Palatino Linotype" w:cs="Times New Roman"/>
          <w:i/>
        </w:rPr>
        <w:t>;</w:t>
      </w:r>
    </w:p>
    <w:p w14:paraId="1A935F32" w14:textId="77777777" w:rsidR="00602E2C" w:rsidRPr="00602E2C" w:rsidRDefault="00602E2C" w:rsidP="00602E2C">
      <w:pPr>
        <w:spacing w:after="0" w:line="240" w:lineRule="auto"/>
        <w:ind w:left="567" w:hanging="425"/>
        <w:jc w:val="both"/>
        <w:rPr>
          <w:rFonts w:ascii="Palatino Linotype" w:eastAsia="Times New Roman" w:hAnsi="Palatino Linotype" w:cs="Times New Roman"/>
        </w:rPr>
      </w:pPr>
      <w:r w:rsidRPr="00602E2C">
        <w:rPr>
          <w:rFonts w:ascii="Palatino Linotype" w:eastAsia="Times New Roman" w:hAnsi="Palatino Linotype" w:cs="Times New Roman"/>
        </w:rPr>
        <w:t xml:space="preserve">4. </w:t>
      </w:r>
      <w:r w:rsidRPr="00602E2C">
        <w:rPr>
          <w:rFonts w:ascii="Palatino Linotype" w:eastAsia="Times New Roman" w:hAnsi="Palatino Linotype" w:cs="Times New Roman"/>
        </w:rPr>
        <w:tab/>
        <w:t xml:space="preserve">Hotărârea de Guvern nr. 395/2016 privind Normele metodologice de aplicare a prevederilor referitoare la atribuirea contractului de achiziţie publică/acordului cadru din Legea 98/2016, cu modificările și completările ulterioare: </w:t>
      </w:r>
      <w:r w:rsidRPr="00452348">
        <w:rPr>
          <w:rFonts w:ascii="Palatino Linotype" w:eastAsia="Times New Roman" w:hAnsi="Palatino Linotype" w:cs="Times New Roman"/>
          <w:i/>
        </w:rPr>
        <w:t>Norme metodologice de aplicare a prevederilor referitoare la atribuirea contractului de achizitie publică/acordului-cadru;</w:t>
      </w:r>
    </w:p>
    <w:p w14:paraId="22B7B192" w14:textId="77777777" w:rsidR="00602E2C" w:rsidRPr="00602E2C" w:rsidRDefault="00602E2C" w:rsidP="00602E2C">
      <w:pPr>
        <w:spacing w:after="0" w:line="240" w:lineRule="auto"/>
        <w:ind w:left="567" w:hanging="425"/>
        <w:jc w:val="both"/>
        <w:rPr>
          <w:rFonts w:ascii="Palatino Linotype" w:eastAsia="Times New Roman" w:hAnsi="Palatino Linotype" w:cs="Times New Roman"/>
        </w:rPr>
      </w:pPr>
      <w:r w:rsidRPr="00602E2C">
        <w:rPr>
          <w:rFonts w:ascii="Palatino Linotype" w:eastAsia="Times New Roman" w:hAnsi="Palatino Linotype" w:cs="Times New Roman"/>
        </w:rPr>
        <w:t xml:space="preserve">5. </w:t>
      </w:r>
      <w:r w:rsidRPr="00602E2C">
        <w:rPr>
          <w:rFonts w:ascii="Palatino Linotype" w:eastAsia="Times New Roman" w:hAnsi="Palatino Linotype" w:cs="Times New Roman"/>
        </w:rPr>
        <w:tab/>
        <w:t xml:space="preserve">Ordinul ministrului fondurilor europene nr. 1284/2016 privind aprobarea Procedurii competitive aplicabile solicitanţilor/beneficiarilor privaţi pentru atribuirea contractelor de furnizare, servicii sau lucrări finanţate din fonduri europene, cu modificările și completările ulterioare: </w:t>
      </w:r>
      <w:r w:rsidRPr="00452348">
        <w:rPr>
          <w:rFonts w:ascii="Palatino Linotype" w:eastAsia="Times New Roman" w:hAnsi="Palatino Linotype" w:cs="Times New Roman"/>
          <w:i/>
        </w:rPr>
        <w:t>Procedura competitivă aplicabilă solicitanților/beneficiarilor privați pentru atribuirea contractelor de furnizare, servicii sau lucrări finanțate din fonduri europene</w:t>
      </w:r>
      <w:r w:rsidRPr="00602E2C">
        <w:rPr>
          <w:rFonts w:ascii="Palatino Linotype" w:eastAsia="Times New Roman" w:hAnsi="Palatino Linotype" w:cs="Times New Roman"/>
        </w:rPr>
        <w:t>;</w:t>
      </w:r>
    </w:p>
    <w:p w14:paraId="7C23EE8D" w14:textId="77777777" w:rsidR="00602E2C" w:rsidRPr="00602E2C" w:rsidRDefault="00602E2C" w:rsidP="00602E2C">
      <w:pPr>
        <w:spacing w:after="0" w:line="240" w:lineRule="auto"/>
        <w:ind w:left="567" w:hanging="425"/>
        <w:jc w:val="both"/>
        <w:rPr>
          <w:rFonts w:ascii="Palatino Linotype" w:eastAsia="Times New Roman" w:hAnsi="Palatino Linotype" w:cs="Times New Roman"/>
        </w:rPr>
      </w:pPr>
      <w:r w:rsidRPr="00602E2C">
        <w:rPr>
          <w:rFonts w:ascii="Palatino Linotype" w:eastAsia="Times New Roman" w:hAnsi="Palatino Linotype" w:cs="Times New Roman"/>
        </w:rPr>
        <w:t xml:space="preserve">6. </w:t>
      </w:r>
      <w:r w:rsidRPr="00602E2C">
        <w:rPr>
          <w:rFonts w:ascii="Palatino Linotype" w:eastAsia="Times New Roman" w:hAnsi="Palatino Linotype" w:cs="Times New Roman"/>
        </w:rPr>
        <w:tab/>
        <w:t xml:space="preserve">Ordonanța de urgență a Guvernului nr. 66/2011 privind prevenirea, constatarea şi sancţionarea neregulilor apărute în obţinerea şi utilizarea fondurilor europene şi/sau a fondurilor publice naţionale aferente acestora, cu modificările și completările ulterioare: </w:t>
      </w:r>
      <w:r w:rsidRPr="00452348">
        <w:rPr>
          <w:rFonts w:ascii="Palatino Linotype" w:eastAsia="Times New Roman" w:hAnsi="Palatino Linotype" w:cs="Times New Roman"/>
          <w:i/>
        </w:rPr>
        <w:t>Capitolul II - Activitatea de prevenire a neregulilor</w:t>
      </w:r>
      <w:r w:rsidRPr="00602E2C">
        <w:rPr>
          <w:rFonts w:ascii="Palatino Linotype" w:eastAsia="Times New Roman" w:hAnsi="Palatino Linotype" w:cs="Times New Roman"/>
        </w:rPr>
        <w:t>;</w:t>
      </w:r>
    </w:p>
    <w:p w14:paraId="09838020" w14:textId="77777777" w:rsidR="00602E2C" w:rsidRPr="00602E2C" w:rsidRDefault="00602E2C" w:rsidP="00602E2C">
      <w:pPr>
        <w:spacing w:after="0" w:line="240" w:lineRule="auto"/>
        <w:ind w:left="567" w:hanging="425"/>
        <w:jc w:val="both"/>
        <w:rPr>
          <w:rFonts w:ascii="Palatino Linotype" w:eastAsia="Times New Roman" w:hAnsi="Palatino Linotype" w:cs="Times New Roman"/>
        </w:rPr>
      </w:pPr>
      <w:r w:rsidRPr="00602E2C">
        <w:rPr>
          <w:rFonts w:ascii="Palatino Linotype" w:eastAsia="Times New Roman" w:hAnsi="Palatino Linotype" w:cs="Times New Roman"/>
        </w:rPr>
        <w:t xml:space="preserve">7. </w:t>
      </w:r>
      <w:r w:rsidRPr="00602E2C">
        <w:rPr>
          <w:rFonts w:ascii="Palatino Linotype" w:eastAsia="Times New Roman" w:hAnsi="Palatino Linotype" w:cs="Times New Roman"/>
        </w:rPr>
        <w:tab/>
        <w:t xml:space="preserve">Hotărârea de Guvern nr. 875/2011 pentru aprobarea Normelor metodologice de aplicare a prevederilor Ordonanţei de urgenţă a Guvernului nr. 66/2011 privind prevenirea, constatarea şi sancţionarea neregulilor apărute în obţinerea şi utilizarea fondurilor europene şi/sau a fondurilor publice naţionale aferente acestora, cu modificările și completările ulterioare: </w:t>
      </w:r>
      <w:r w:rsidRPr="00452348">
        <w:rPr>
          <w:rFonts w:ascii="Palatino Linotype" w:eastAsia="Times New Roman" w:hAnsi="Palatino Linotype" w:cs="Times New Roman"/>
          <w:i/>
        </w:rPr>
        <w:t>Articolul 3, Articolul 13 și Anexa nr. 1 la normele metodologice - Sisteme și indicatori de fraudă</w:t>
      </w:r>
      <w:r w:rsidRPr="00602E2C">
        <w:rPr>
          <w:rFonts w:ascii="Palatino Linotype" w:eastAsia="Times New Roman" w:hAnsi="Palatino Linotype" w:cs="Times New Roman"/>
        </w:rPr>
        <w:t>;</w:t>
      </w:r>
    </w:p>
    <w:p w14:paraId="14D70A7E" w14:textId="213D5554" w:rsidR="00602E2C" w:rsidRPr="00602E2C" w:rsidRDefault="00602E2C" w:rsidP="00602E2C">
      <w:pPr>
        <w:spacing w:after="0" w:line="240" w:lineRule="auto"/>
        <w:ind w:left="567" w:hanging="425"/>
        <w:jc w:val="both"/>
        <w:rPr>
          <w:rFonts w:ascii="Palatino Linotype" w:eastAsia="Times New Roman" w:hAnsi="Palatino Linotype" w:cs="Times New Roman"/>
        </w:rPr>
      </w:pPr>
      <w:r w:rsidRPr="00602E2C">
        <w:rPr>
          <w:rFonts w:ascii="Palatino Linotype" w:eastAsia="Times New Roman" w:hAnsi="Palatino Linotype" w:cs="Times New Roman"/>
        </w:rPr>
        <w:t xml:space="preserve">8. </w:t>
      </w:r>
      <w:r w:rsidRPr="00602E2C">
        <w:rPr>
          <w:rFonts w:ascii="Palatino Linotype" w:eastAsia="Times New Roman" w:hAnsi="Palatino Linotype" w:cs="Times New Roman"/>
        </w:rPr>
        <w:tab/>
        <w:t xml:space="preserve">Hotărârea de Guvern nr. 519/2014 privind stabilirea ratelor aferente reducerilor procentuale/corecțiilor financiare aplicabile pentru abaterile prevăzute în anexele la Ordonanța de urgență a Guvernului nr. 66/2011 privind prevenirea, constatarea și </w:t>
      </w:r>
      <w:r w:rsidRPr="00602E2C">
        <w:rPr>
          <w:rFonts w:ascii="Palatino Linotype" w:eastAsia="Times New Roman" w:hAnsi="Palatino Linotype" w:cs="Times New Roman"/>
        </w:rPr>
        <w:lastRenderedPageBreak/>
        <w:t>sancționarea neregulilor apărute în obținerea și utilizarea fondurilor europene și/sau a fondurilor publice naționale aferente acestora, cu modificările și completările ulterioare</w:t>
      </w:r>
      <w:r w:rsidRPr="00452348">
        <w:rPr>
          <w:rFonts w:ascii="Palatino Linotype" w:eastAsia="Times New Roman" w:hAnsi="Palatino Linotype" w:cs="Times New Roman"/>
          <w:i/>
        </w:rPr>
        <w:t>: Rate de reducere procentuală/corecții financiare aplicabile pentru abaterile constatate</w:t>
      </w:r>
      <w:r w:rsidR="00EC46B4">
        <w:rPr>
          <w:rFonts w:ascii="Palatino Linotype" w:eastAsia="Times New Roman" w:hAnsi="Palatino Linotype" w:cs="Times New Roman"/>
        </w:rPr>
        <w:t>;</w:t>
      </w:r>
    </w:p>
    <w:p w14:paraId="18BA4676" w14:textId="5142670A" w:rsidR="00602E2C" w:rsidRPr="00602E2C" w:rsidRDefault="00602E2C" w:rsidP="00602E2C">
      <w:pPr>
        <w:spacing w:after="0" w:line="240" w:lineRule="auto"/>
        <w:ind w:left="567" w:hanging="425"/>
        <w:jc w:val="both"/>
        <w:rPr>
          <w:rFonts w:ascii="Palatino Linotype" w:eastAsia="Times New Roman" w:hAnsi="Palatino Linotype" w:cs="Times New Roman"/>
        </w:rPr>
      </w:pPr>
      <w:r w:rsidRPr="00602E2C">
        <w:rPr>
          <w:rFonts w:ascii="Palatino Linotype" w:eastAsia="Times New Roman" w:hAnsi="Palatino Linotype" w:cs="Times New Roman"/>
        </w:rPr>
        <w:t xml:space="preserve">9. </w:t>
      </w:r>
      <w:r w:rsidRPr="00602E2C">
        <w:rPr>
          <w:rFonts w:ascii="Palatino Linotype" w:eastAsia="Times New Roman" w:hAnsi="Palatino Linotype" w:cs="Times New Roman"/>
        </w:rPr>
        <w:tab/>
        <w:t>Programul Creștere Inteligentă, Digitalizare si Instrumente Financiare 2021-2027 (POCIDIF) – Prioritatea 1</w:t>
      </w:r>
      <w:r w:rsidR="00EC46B4">
        <w:rPr>
          <w:rFonts w:ascii="Palatino Linotype" w:eastAsia="Times New Roman" w:hAnsi="Palatino Linotype" w:cs="Times New Roman"/>
        </w:rPr>
        <w:t xml:space="preserve"> și Prioritatea 4</w:t>
      </w:r>
      <w:r w:rsidRPr="00602E2C">
        <w:rPr>
          <w:rFonts w:ascii="Palatino Linotype" w:eastAsia="Times New Roman" w:hAnsi="Palatino Linotype" w:cs="Times New Roman"/>
        </w:rPr>
        <w:t xml:space="preserve">: </w:t>
      </w:r>
      <w:r w:rsidRPr="00452348">
        <w:rPr>
          <w:rFonts w:ascii="Palatino Linotype" w:eastAsia="Times New Roman" w:hAnsi="Palatino Linotype" w:cs="Times New Roman"/>
          <w:i/>
        </w:rPr>
        <w:t>obiective specifice, tipuri de acțiuni și măsuri</w:t>
      </w:r>
      <w:r w:rsidRPr="00602E2C">
        <w:rPr>
          <w:rFonts w:ascii="Palatino Linotype" w:eastAsia="Times New Roman" w:hAnsi="Palatino Linotype" w:cs="Times New Roman"/>
        </w:rPr>
        <w:t>;</w:t>
      </w:r>
    </w:p>
    <w:p w14:paraId="3D2DE9AB" w14:textId="48FF48BD" w:rsidR="00602E2C" w:rsidRPr="00602E2C" w:rsidRDefault="00602E2C" w:rsidP="00602E2C">
      <w:pPr>
        <w:spacing w:after="0" w:line="240" w:lineRule="auto"/>
        <w:ind w:left="567" w:hanging="425"/>
        <w:jc w:val="both"/>
        <w:rPr>
          <w:rFonts w:ascii="Palatino Linotype" w:eastAsia="Times New Roman" w:hAnsi="Palatino Linotype" w:cs="Times New Roman"/>
        </w:rPr>
      </w:pPr>
      <w:r w:rsidRPr="00602E2C">
        <w:rPr>
          <w:rFonts w:ascii="Palatino Linotype" w:eastAsia="Times New Roman" w:hAnsi="Palatino Linotype" w:cs="Times New Roman"/>
        </w:rPr>
        <w:t xml:space="preserve">10. </w:t>
      </w:r>
      <w:r w:rsidRPr="00602E2C">
        <w:rPr>
          <w:rFonts w:ascii="Palatino Linotype" w:eastAsia="Times New Roman" w:hAnsi="Palatino Linotype" w:cs="Times New Roman"/>
        </w:rPr>
        <w:tab/>
      </w:r>
      <w:r w:rsidR="00053789" w:rsidRPr="00053789">
        <w:rPr>
          <w:rFonts w:ascii="Palatino Linotype" w:eastAsia="Times New Roman" w:hAnsi="Palatino Linotype" w:cs="Times New Roman"/>
        </w:rPr>
        <w:t xml:space="preserve">Programul Sănătate (PoS), Prioritatea 5 - Abordări inovative în cercetarea din domeniul medical și Prioritatea 9 - Contribuția la Platforma STEP: biotehnologii și tehnologii digitale, inclusiv servicii asociate în sectorul sănătății (Acțiunea B): </w:t>
      </w:r>
      <w:r w:rsidR="00053789" w:rsidRPr="00452348">
        <w:rPr>
          <w:rFonts w:ascii="Palatino Linotype" w:eastAsia="Times New Roman" w:hAnsi="Palatino Linotype" w:cs="Times New Roman"/>
          <w:i/>
        </w:rPr>
        <w:t>obiectiv specific, tipuri de operațiuni/acțiuni</w:t>
      </w:r>
      <w:r w:rsidRPr="00602E2C">
        <w:rPr>
          <w:rFonts w:ascii="Palatino Linotype" w:eastAsia="Times New Roman" w:hAnsi="Palatino Linotype" w:cs="Times New Roman"/>
        </w:rPr>
        <w:t>;</w:t>
      </w:r>
    </w:p>
    <w:p w14:paraId="256A25EE" w14:textId="0496509B" w:rsidR="00602E2C" w:rsidRPr="00602E2C" w:rsidRDefault="00602E2C" w:rsidP="00602E2C">
      <w:pPr>
        <w:spacing w:after="0" w:line="240" w:lineRule="auto"/>
        <w:ind w:left="567" w:hanging="425"/>
        <w:jc w:val="both"/>
        <w:rPr>
          <w:rFonts w:ascii="Palatino Linotype" w:eastAsia="Times New Roman" w:hAnsi="Palatino Linotype" w:cs="Times New Roman"/>
        </w:rPr>
      </w:pPr>
      <w:r w:rsidRPr="00602E2C">
        <w:rPr>
          <w:rFonts w:ascii="Palatino Linotype" w:eastAsia="Times New Roman" w:hAnsi="Palatino Linotype" w:cs="Times New Roman"/>
        </w:rPr>
        <w:t xml:space="preserve">11. </w:t>
      </w:r>
      <w:r w:rsidRPr="00602E2C">
        <w:rPr>
          <w:rFonts w:ascii="Palatino Linotype" w:eastAsia="Times New Roman" w:hAnsi="Palatino Linotype" w:cs="Times New Roman"/>
        </w:rPr>
        <w:tab/>
        <w:t xml:space="preserve">Manualul Beneficiarului privind implementarea proiectelor – PoCIDIF 2021-2027 (Ediția 1 – ian. 2024): </w:t>
      </w:r>
      <w:r w:rsidRPr="00452348">
        <w:rPr>
          <w:rFonts w:ascii="Palatino Linotype" w:eastAsia="Times New Roman" w:hAnsi="Palatino Linotype" w:cs="Times New Roman"/>
          <w:i/>
        </w:rPr>
        <w:t>Secțiunea 1 - Derularea procesului de achiziții în cadrul proiectelor finanțate prin POCIDIF din cadrul Capitolului II – Implementarea proiectului</w:t>
      </w:r>
      <w:r w:rsidR="00053789">
        <w:rPr>
          <w:rFonts w:ascii="Palatino Linotype" w:eastAsia="Times New Roman" w:hAnsi="Palatino Linotype" w:cs="Times New Roman"/>
        </w:rPr>
        <w:t>;</w:t>
      </w:r>
    </w:p>
    <w:p w14:paraId="052A1690" w14:textId="778B8238" w:rsidR="00602E2C" w:rsidRPr="00915DED" w:rsidRDefault="00602E2C" w:rsidP="00602E2C">
      <w:pPr>
        <w:spacing w:after="0" w:line="240" w:lineRule="auto"/>
        <w:ind w:left="567" w:hanging="425"/>
        <w:jc w:val="both"/>
        <w:rPr>
          <w:rFonts w:ascii="Palatino Linotype" w:eastAsia="Times New Roman" w:hAnsi="Palatino Linotype" w:cs="Times New Roman"/>
        </w:rPr>
      </w:pPr>
      <w:r w:rsidRPr="00602E2C">
        <w:rPr>
          <w:rFonts w:ascii="Palatino Linotype" w:eastAsia="Times New Roman" w:hAnsi="Palatino Linotype" w:cs="Times New Roman"/>
        </w:rPr>
        <w:t>12.</w:t>
      </w:r>
      <w:r w:rsidRPr="00602E2C">
        <w:rPr>
          <w:rFonts w:ascii="Palatino Linotype" w:eastAsia="Times New Roman" w:hAnsi="Palatino Linotype" w:cs="Times New Roman"/>
        </w:rPr>
        <w:tab/>
        <w:t xml:space="preserve">Manualul Beneficiarului Programului Sănătate - versiunea actualizată iulie 2024: </w:t>
      </w:r>
      <w:r w:rsidRPr="00452348">
        <w:rPr>
          <w:rFonts w:ascii="Palatino Linotype" w:eastAsia="Times New Roman" w:hAnsi="Palatino Linotype" w:cs="Times New Roman"/>
          <w:i/>
        </w:rPr>
        <w:t>Secțiunea 7.3. Cum planificăm și derulăm achizițiile?  și Sectiunea 7.4. Aspecte privind atribuirea și executarea contractului din cadrul Capitolului 7: Perioada de valabilitate a contractului și perioada de implementare a proiectului</w:t>
      </w:r>
      <w:r>
        <w:rPr>
          <w:rFonts w:ascii="Palatino Linotype" w:eastAsia="Times New Roman" w:hAnsi="Palatino Linotype" w:cs="Times New Roman"/>
        </w:rPr>
        <w:t>.</w:t>
      </w:r>
    </w:p>
    <w:p w14:paraId="3D61E10F" w14:textId="77777777" w:rsidR="00915DED" w:rsidRPr="00915DED" w:rsidRDefault="00915DED" w:rsidP="00602E2C">
      <w:pPr>
        <w:spacing w:after="0" w:line="240" w:lineRule="auto"/>
        <w:ind w:left="567" w:hanging="425"/>
        <w:jc w:val="both"/>
        <w:rPr>
          <w:rFonts w:ascii="Palatino Linotype" w:eastAsia="Times New Roman" w:hAnsi="Palatino Linotype" w:cs="Times New Roman"/>
          <w:b/>
          <w:i/>
        </w:rPr>
      </w:pPr>
    </w:p>
    <w:p w14:paraId="38B4B729" w14:textId="555FC4A3" w:rsidR="000E3E8D" w:rsidRPr="00BF569F" w:rsidRDefault="00FA3A1B" w:rsidP="000A7037">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Palatino Linotype" w:eastAsia="Times New Roman" w:hAnsi="Palatino Linotype" w:cs="Times New Roman"/>
          <w:b/>
          <w:i/>
        </w:rPr>
      </w:pPr>
      <w:r w:rsidRPr="00127602">
        <w:rPr>
          <w:rFonts w:ascii="Palatino Linotype" w:eastAsia="Times New Roman" w:hAnsi="Palatino Linotype" w:cs="Times New Roman"/>
          <w:b/>
          <w:bCs/>
          <w:lang w:eastAsia="ro-RO"/>
        </w:rPr>
        <w:t>Serviciu</w:t>
      </w:r>
      <w:r w:rsidR="0010730B" w:rsidRPr="00127602">
        <w:rPr>
          <w:rFonts w:ascii="Palatino Linotype" w:eastAsia="Times New Roman" w:hAnsi="Palatino Linotype" w:cs="Times New Roman"/>
          <w:b/>
          <w:bCs/>
          <w:lang w:eastAsia="ro-RO"/>
        </w:rPr>
        <w:t>l</w:t>
      </w:r>
      <w:r w:rsidRPr="00127602">
        <w:rPr>
          <w:rFonts w:ascii="Palatino Linotype" w:eastAsia="Times New Roman" w:hAnsi="Palatino Linotype" w:cs="Times New Roman"/>
          <w:b/>
          <w:bCs/>
          <w:lang w:eastAsia="ro-RO"/>
        </w:rPr>
        <w:t xml:space="preserve"> monitorizare – Experți monitorizare</w:t>
      </w:r>
    </w:p>
    <w:p w14:paraId="3CFB7062" w14:textId="1F3CD0D6" w:rsidR="000E3E8D" w:rsidRPr="00127602" w:rsidRDefault="00FA3A1B" w:rsidP="000A7037">
      <w:pPr>
        <w:spacing w:after="0" w:line="240" w:lineRule="auto"/>
        <w:jc w:val="both"/>
        <w:rPr>
          <w:rFonts w:ascii="Palatino Linotype" w:eastAsia="Times New Roman" w:hAnsi="Palatino Linotype" w:cs="Times New Roman"/>
          <w:b/>
          <w:i/>
        </w:rPr>
      </w:pPr>
      <w:r w:rsidRPr="00127602">
        <w:rPr>
          <w:rFonts w:ascii="Palatino Linotype" w:eastAsia="Times New Roman" w:hAnsi="Palatino Linotype" w:cs="Times New Roman"/>
          <w:b/>
        </w:rPr>
        <w:t>Bibliografie</w:t>
      </w:r>
      <w:r w:rsidR="00DB1123" w:rsidRPr="00127602">
        <w:rPr>
          <w:rFonts w:ascii="Palatino Linotype" w:eastAsia="Times New Roman" w:hAnsi="Palatino Linotype" w:cs="Times New Roman"/>
          <w:b/>
          <w:i/>
        </w:rPr>
        <w:t>:</w:t>
      </w:r>
    </w:p>
    <w:p w14:paraId="0416C533" w14:textId="77777777" w:rsidR="00915DED" w:rsidRPr="00915DED" w:rsidRDefault="00915DED" w:rsidP="00255F72">
      <w:pPr>
        <w:spacing w:after="0"/>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1.</w:t>
      </w:r>
      <w:r w:rsidRPr="00915DED">
        <w:rPr>
          <w:rFonts w:ascii="Palatino Linotype" w:eastAsia="Times New Roman" w:hAnsi="Palatino Linotype" w:cs="Times New Roman"/>
        </w:rPr>
        <w:tab/>
        <w:t>Programul Creștere Inteligentă, Digitalizare si Instrumente Financiare 2021-2027 (PoCIDIF), Prioritatea 1- Susținerea și promovarea unui ecosistem de CDI atractiv și competitiv în România (Acțiunea 1.1, Acțiunea 1.2, Acțiunea 1.3, Acțiunea 1.4 și Acțiunea 1.6) și Prioritatea 4 – Dezvoltarea de tehnologii strategice pentru Europa – STEP (Acțiunea 4.1), versiunea 3.1, disponibil la: https://mfe.gov.ro/pocidif/despre-programul-pocidif;</w:t>
      </w:r>
    </w:p>
    <w:p w14:paraId="7897D691" w14:textId="77777777" w:rsidR="00915DED" w:rsidRPr="00915DED" w:rsidRDefault="00915DED" w:rsidP="00255F72">
      <w:pPr>
        <w:spacing w:after="0"/>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2.</w:t>
      </w:r>
      <w:r w:rsidRPr="00915DED">
        <w:rPr>
          <w:rFonts w:ascii="Palatino Linotype" w:eastAsia="Times New Roman" w:hAnsi="Palatino Linotype" w:cs="Times New Roman"/>
        </w:rPr>
        <w:tab/>
        <w:t>Programul Sănătate (PoS), Prioritatea 5 - Abordări inovative în cercetarea din domeniul medical și Prioritatea 9 - Contribuția la Platforma STEP: biotehnologii și tehnologii digitale, inclusiv servicii asociate în sectorul sănătății (Acțiunea B), Versiunea 4, disponibil la: https://mfe.gov.ro/minister/perioade-de-programare/perioada-2021-2027/autoritatea-de-management-pentru-programul-sanatate/;</w:t>
      </w:r>
    </w:p>
    <w:p w14:paraId="4BAB7ED0" w14:textId="70EE761A" w:rsidR="00915DED" w:rsidRPr="00915DED" w:rsidRDefault="00915DED" w:rsidP="009B6830">
      <w:pPr>
        <w:spacing w:after="0"/>
        <w:ind w:left="567" w:hanging="425"/>
        <w:jc w:val="both"/>
        <w:rPr>
          <w:rFonts w:ascii="Palatino Linotype" w:eastAsia="Times New Roman" w:hAnsi="Palatino Linotype" w:cs="Times New Roman"/>
        </w:rPr>
      </w:pPr>
      <w:r w:rsidRPr="00915DED">
        <w:rPr>
          <w:rFonts w:ascii="Palatino Linotype" w:eastAsia="Times New Roman" w:hAnsi="Palatino Linotype" w:cs="Times New Roman"/>
        </w:rPr>
        <w:t>3.</w:t>
      </w:r>
      <w:r w:rsidRPr="00915DED">
        <w:rPr>
          <w:rFonts w:ascii="Palatino Linotype" w:eastAsia="Times New Roman" w:hAnsi="Palatino Linotype" w:cs="Times New Roman"/>
        </w:rPr>
        <w:tab/>
        <w:t>Regulamentul (UE) nr. 1060/2021 al Parlamentului European și al Consiliului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0D2CDA9E" w14:textId="23D6265E" w:rsidR="00915DED" w:rsidRPr="00915DED" w:rsidRDefault="003C1F1A" w:rsidP="00255F72">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4</w:t>
      </w:r>
      <w:r w:rsidR="00915DED" w:rsidRPr="00915DED">
        <w:rPr>
          <w:rFonts w:ascii="Palatino Linotype" w:eastAsia="Times New Roman" w:hAnsi="Palatino Linotype" w:cs="Times New Roman"/>
        </w:rPr>
        <w:t>.</w:t>
      </w:r>
      <w:r w:rsidR="00915DED" w:rsidRPr="00915DED">
        <w:rPr>
          <w:rFonts w:ascii="Palatino Linotype" w:eastAsia="Times New Roman" w:hAnsi="Palatino Linotype" w:cs="Times New Roman"/>
        </w:rPr>
        <w:tab/>
        <w:t>Ordonanța Guvernului nr. 57/2002 privind cercetarea științifică și dezvoltarea tehnologică, cu modificările și completările ulterioare;</w:t>
      </w:r>
    </w:p>
    <w:p w14:paraId="0CCB85D7" w14:textId="019420C7" w:rsidR="00915DED" w:rsidRPr="00915DED" w:rsidRDefault="003C1F1A" w:rsidP="00255F72">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5</w:t>
      </w:r>
      <w:r w:rsidR="00915DED" w:rsidRPr="00915DED">
        <w:rPr>
          <w:rFonts w:ascii="Palatino Linotype" w:eastAsia="Times New Roman" w:hAnsi="Palatino Linotype" w:cs="Times New Roman"/>
        </w:rPr>
        <w:t>.</w:t>
      </w:r>
      <w:r w:rsidR="00915DED" w:rsidRPr="00915DED">
        <w:rPr>
          <w:rFonts w:ascii="Palatino Linotype" w:eastAsia="Times New Roman" w:hAnsi="Palatino Linotype" w:cs="Times New Roman"/>
        </w:rPr>
        <w:tab/>
        <w:t>Hotărârea de Guvern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76DA438C" w14:textId="419B1686" w:rsidR="00915DED" w:rsidRPr="00915DED" w:rsidRDefault="003C1F1A" w:rsidP="00255F72">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6</w:t>
      </w:r>
      <w:r w:rsidR="00915DED" w:rsidRPr="00915DED">
        <w:rPr>
          <w:rFonts w:ascii="Palatino Linotype" w:eastAsia="Times New Roman" w:hAnsi="Palatino Linotype" w:cs="Times New Roman"/>
        </w:rPr>
        <w:t>.</w:t>
      </w:r>
      <w:r w:rsidR="00915DED" w:rsidRPr="00915DED">
        <w:rPr>
          <w:rFonts w:ascii="Palatino Linotype" w:eastAsia="Times New Roman" w:hAnsi="Palatino Linotype" w:cs="Times New Roman"/>
        </w:rPr>
        <w:tab/>
        <w:t>Ordonanța de urgență a Guvernului nr. 23/2023 privind instituirea unor măsuri de simplificare și digitalizare pentru gestionarea fondurilor europene aferente Politicii de Coeziune 2021 – 2027, cu modificările și completările ulterioare;</w:t>
      </w:r>
    </w:p>
    <w:p w14:paraId="2E5E45C6" w14:textId="2D36CABF" w:rsidR="00915DED" w:rsidRPr="00915DED" w:rsidRDefault="003C1F1A" w:rsidP="00255F72">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7</w:t>
      </w:r>
      <w:r w:rsidR="00915DED" w:rsidRPr="00915DED">
        <w:rPr>
          <w:rFonts w:ascii="Palatino Linotype" w:eastAsia="Times New Roman" w:hAnsi="Palatino Linotype" w:cs="Times New Roman"/>
        </w:rPr>
        <w:t>.</w:t>
      </w:r>
      <w:r w:rsidR="00915DED" w:rsidRPr="00915DED">
        <w:rPr>
          <w:rFonts w:ascii="Palatino Linotype" w:eastAsia="Times New Roman" w:hAnsi="Palatino Linotype" w:cs="Times New Roman"/>
        </w:rPr>
        <w:tab/>
        <w:t xml:space="preserve">Ordinul MIPE nr. 2041/2023 pentru aprobarea modelului contractului de finanţare prevăzut la art. 14 alin. (2) din Ordonanţa de urgenţă a Guvernului nr. 23/2023 privind instituirea unor </w:t>
      </w:r>
      <w:r w:rsidR="00915DED" w:rsidRPr="00915DED">
        <w:rPr>
          <w:rFonts w:ascii="Palatino Linotype" w:eastAsia="Times New Roman" w:hAnsi="Palatino Linotype" w:cs="Times New Roman"/>
        </w:rPr>
        <w:lastRenderedPageBreak/>
        <w:t>măsuri de simplificare şi digitalizare pentru gestionarea fondurilor europene aferente Politicii de coeziune 2021-2027;</w:t>
      </w:r>
    </w:p>
    <w:p w14:paraId="71A796C4" w14:textId="1ADD391F" w:rsidR="00915DED" w:rsidRPr="00915DED" w:rsidRDefault="003C1F1A" w:rsidP="00255F72">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8</w:t>
      </w:r>
      <w:r w:rsidR="00915DED" w:rsidRPr="00915DED">
        <w:rPr>
          <w:rFonts w:ascii="Palatino Linotype" w:eastAsia="Times New Roman" w:hAnsi="Palatino Linotype" w:cs="Times New Roman"/>
        </w:rPr>
        <w:t>.</w:t>
      </w:r>
      <w:r w:rsidR="00915DED" w:rsidRPr="00915DED">
        <w:rPr>
          <w:rFonts w:ascii="Palatino Linotype" w:eastAsia="Times New Roman" w:hAnsi="Palatino Linotype" w:cs="Times New Roman"/>
        </w:rPr>
        <w:tab/>
        <w:t>Ordonanța de urgenţă a Guvernului nr. 133/2021 privind gestionarea financiară a fondurilor europene pentru perioada de programare 2021-2027 alocate României din Fondul european de dezvoltare regională, Fondul de coeziune, Fondul social european Plus, Fondul pentru o tranziţie justă, cu modificările și completările ulterioare;</w:t>
      </w:r>
    </w:p>
    <w:p w14:paraId="454FD53D" w14:textId="6C490EFC" w:rsidR="00915DED" w:rsidRPr="00915DED" w:rsidRDefault="003C1F1A" w:rsidP="00255F72">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9</w:t>
      </w:r>
      <w:r w:rsidR="00915DED" w:rsidRPr="00915DED">
        <w:rPr>
          <w:rFonts w:ascii="Palatino Linotype" w:eastAsia="Times New Roman" w:hAnsi="Palatino Linotype" w:cs="Times New Roman"/>
        </w:rPr>
        <w:t>.</w:t>
      </w:r>
      <w:r w:rsidR="00915DED" w:rsidRPr="00915DED">
        <w:rPr>
          <w:rFonts w:ascii="Palatino Linotype" w:eastAsia="Times New Roman" w:hAnsi="Palatino Linotype" w:cs="Times New Roman"/>
        </w:rPr>
        <w:tab/>
        <w:t>Hotărârea de Guvern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22B45EB4" w14:textId="1963446C" w:rsidR="00915DED" w:rsidRPr="00915DED" w:rsidRDefault="003C1F1A" w:rsidP="00255F72">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10</w:t>
      </w:r>
      <w:r w:rsidR="00915DED" w:rsidRPr="00915DED">
        <w:rPr>
          <w:rFonts w:ascii="Palatino Linotype" w:eastAsia="Times New Roman" w:hAnsi="Palatino Linotype" w:cs="Times New Roman"/>
        </w:rPr>
        <w:t>.</w:t>
      </w:r>
      <w:r w:rsidR="00915DED" w:rsidRPr="00915DED">
        <w:rPr>
          <w:rFonts w:ascii="Palatino Linotype" w:eastAsia="Times New Roman" w:hAnsi="Palatino Linotype" w:cs="Times New Roman"/>
        </w:rPr>
        <w:tab/>
        <w:t xml:space="preserve">Manualul Beneficiarului privind implementarea proiectelor – PoCIDIF 2021-2027 (Ediția 1 – </w:t>
      </w:r>
      <w:r w:rsidR="009E1A0E">
        <w:rPr>
          <w:rFonts w:ascii="Palatino Linotype" w:eastAsia="Times New Roman" w:hAnsi="Palatino Linotype" w:cs="Times New Roman"/>
        </w:rPr>
        <w:t>ianuarie 2024</w:t>
      </w:r>
      <w:r w:rsidR="00915DED" w:rsidRPr="00915DED">
        <w:rPr>
          <w:rFonts w:ascii="Palatino Linotype" w:eastAsia="Times New Roman" w:hAnsi="Palatino Linotype" w:cs="Times New Roman"/>
        </w:rPr>
        <w:t xml:space="preserve">), disponibil la: </w:t>
      </w:r>
      <w:r w:rsidR="009E1A0E" w:rsidRPr="00B50E4F">
        <w:rPr>
          <w:rFonts w:ascii="Palatino Linotype" w:eastAsia="Times New Roman" w:hAnsi="Palatino Linotype" w:cs="Times New Roman"/>
        </w:rPr>
        <w:t>https://mfe.gov.ro/wp-content/uploads/2024/02/80676e80de1ff41e409cbb264e2f9d72.pdf</w:t>
      </w:r>
    </w:p>
    <w:p w14:paraId="7CA1D530" w14:textId="2877E525" w:rsidR="00915DED" w:rsidRPr="00915DED" w:rsidRDefault="003C1F1A" w:rsidP="00255F72">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11</w:t>
      </w:r>
      <w:r w:rsidR="00915DED" w:rsidRPr="00915DED">
        <w:rPr>
          <w:rFonts w:ascii="Palatino Linotype" w:eastAsia="Times New Roman" w:hAnsi="Palatino Linotype" w:cs="Times New Roman"/>
        </w:rPr>
        <w:t>.</w:t>
      </w:r>
      <w:r w:rsidR="00915DED" w:rsidRPr="00915DED">
        <w:rPr>
          <w:rFonts w:ascii="Palatino Linotype" w:eastAsia="Times New Roman" w:hAnsi="Palatino Linotype" w:cs="Times New Roman"/>
        </w:rPr>
        <w:tab/>
        <w:t>Manualul Beneficiarului privind implementarea proiectelor PoS 2021 – 2027</w:t>
      </w:r>
      <w:r w:rsidR="00571E83">
        <w:rPr>
          <w:rFonts w:ascii="Palatino Linotype" w:eastAsia="Times New Roman" w:hAnsi="Palatino Linotype" w:cs="Times New Roman"/>
        </w:rPr>
        <w:t xml:space="preserve"> (versiunea iulie 2024)</w:t>
      </w:r>
      <w:r w:rsidR="00915DED" w:rsidRPr="00915DED">
        <w:rPr>
          <w:rFonts w:ascii="Palatino Linotype" w:eastAsia="Times New Roman" w:hAnsi="Palatino Linotype" w:cs="Times New Roman"/>
        </w:rPr>
        <w:t xml:space="preserve">, disponibil la: </w:t>
      </w:r>
      <w:r w:rsidRPr="003C1F1A">
        <w:rPr>
          <w:rFonts w:ascii="Palatino Linotype" w:eastAsia="Times New Roman" w:hAnsi="Palatino Linotype" w:cs="Times New Roman"/>
        </w:rPr>
        <w:t>https://mfe.gov.ro/wp-content/uploads/2024/07/bef31a5926737e8c06afa5f0e10e1e38-1.pdf</w:t>
      </w:r>
      <w:r w:rsidR="00915DED" w:rsidRPr="00915DED">
        <w:rPr>
          <w:rFonts w:ascii="Palatino Linotype" w:eastAsia="Times New Roman" w:hAnsi="Palatino Linotype" w:cs="Times New Roman"/>
        </w:rPr>
        <w:t>;</w:t>
      </w:r>
    </w:p>
    <w:p w14:paraId="677C7C4F" w14:textId="4B5FE06B" w:rsidR="00915DED" w:rsidRPr="00915DED" w:rsidRDefault="003C1F1A" w:rsidP="00255F72">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12</w:t>
      </w:r>
      <w:r w:rsidR="00915DED" w:rsidRPr="00915DED">
        <w:rPr>
          <w:rFonts w:ascii="Palatino Linotype" w:eastAsia="Times New Roman" w:hAnsi="Palatino Linotype" w:cs="Times New Roman"/>
        </w:rPr>
        <w:t>.</w:t>
      </w:r>
      <w:r w:rsidR="00915DED" w:rsidRPr="00915DED">
        <w:rPr>
          <w:rFonts w:ascii="Palatino Linotype" w:eastAsia="Times New Roman" w:hAnsi="Palatino Linotype" w:cs="Times New Roman"/>
        </w:rPr>
        <w:tab/>
        <w:t>Ghidul solicitantului pentru PoCIDIF, Acțiunea 1.1, Măsura 1.1.2 Apelul de proiecte „Sprijin pentru proiecte de CDI pentru consorții tematice între parteneri publici-privați”, disponibil la https://www.poc.research.gov.ro/ro/articol/4382/2021-2027-pocidif-2021-2027 ;</w:t>
      </w:r>
    </w:p>
    <w:p w14:paraId="2DB9D5DE" w14:textId="429ED00C" w:rsidR="00915DED" w:rsidRPr="00915DED" w:rsidRDefault="003C1F1A" w:rsidP="00255F72">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13</w:t>
      </w:r>
      <w:r w:rsidR="00915DED" w:rsidRPr="00915DED">
        <w:rPr>
          <w:rFonts w:ascii="Palatino Linotype" w:eastAsia="Times New Roman" w:hAnsi="Palatino Linotype" w:cs="Times New Roman"/>
        </w:rPr>
        <w:t>.</w:t>
      </w:r>
      <w:r w:rsidR="00915DED" w:rsidRPr="00915DED">
        <w:rPr>
          <w:rFonts w:ascii="Palatino Linotype" w:eastAsia="Times New Roman" w:hAnsi="Palatino Linotype" w:cs="Times New Roman"/>
        </w:rPr>
        <w:tab/>
        <w:t>Ghidul solicitantului pentru PoCIDIF, Acțiunea 1.1, Măsura 1.1.1, Apelurile de proiecte „Sprijin pentru întreprinderi nou înființate inovatoare” (Componenta 1 LDR și Componenta 2 MDR), disponibil la https://www.poc.research.gov.ro/ro/articol/4382/2021-2027-pocidif-2021-2027 ;</w:t>
      </w:r>
    </w:p>
    <w:p w14:paraId="4D4E6018" w14:textId="47F40034" w:rsidR="00915DED" w:rsidRPr="00915DED" w:rsidRDefault="003C1F1A" w:rsidP="00255F72">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14</w:t>
      </w:r>
      <w:r w:rsidR="00915DED" w:rsidRPr="00915DED">
        <w:rPr>
          <w:rFonts w:ascii="Palatino Linotype" w:eastAsia="Times New Roman" w:hAnsi="Palatino Linotype" w:cs="Times New Roman"/>
        </w:rPr>
        <w:t>.</w:t>
      </w:r>
      <w:r w:rsidR="00915DED" w:rsidRPr="00915DED">
        <w:rPr>
          <w:rFonts w:ascii="Palatino Linotype" w:eastAsia="Times New Roman" w:hAnsi="Palatino Linotype" w:cs="Times New Roman"/>
        </w:rPr>
        <w:tab/>
        <w:t>Ghidul solicitantului pentru PoCIDIF, Acțiunea 1.2, Apelul de proiecte „Sprijin pentru proiecte în domeniul tehnologiilor avansate prin crearea de hub-uri de inovare în domenii de interes strategic”, disponibil la: https://www.poc.research.gov.ro/ro/articol/4382/2021-2027-pocidif-2021-2027 ;</w:t>
      </w:r>
    </w:p>
    <w:p w14:paraId="07251901" w14:textId="667714B3" w:rsidR="00E66573" w:rsidRDefault="003C1F1A" w:rsidP="009B6830">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15</w:t>
      </w:r>
      <w:r w:rsidR="00915DED" w:rsidRPr="00915DED">
        <w:rPr>
          <w:rFonts w:ascii="Palatino Linotype" w:eastAsia="Times New Roman" w:hAnsi="Palatino Linotype" w:cs="Times New Roman"/>
        </w:rPr>
        <w:t>.</w:t>
      </w:r>
      <w:r w:rsidR="00915DED" w:rsidRPr="00915DED">
        <w:rPr>
          <w:rFonts w:ascii="Palatino Linotype" w:eastAsia="Times New Roman" w:hAnsi="Palatino Linotype" w:cs="Times New Roman"/>
        </w:rPr>
        <w:tab/>
        <w:t>Ghidul solicitantului pentru PoCIDIF, Acțiunea 1.3, Măsura 1.3.1, Apelurile de proiecte „Finanțarea proiectelor care vizează sinergii cu acțiunile Orizont Europa și alte programe europene” Componenta LDR și Componenta MDR), disponibil la https://www.poc.research.gov.ro/ro/articol/43</w:t>
      </w:r>
      <w:r w:rsidR="009B6830">
        <w:rPr>
          <w:rFonts w:ascii="Palatino Linotype" w:eastAsia="Times New Roman" w:hAnsi="Palatino Linotype" w:cs="Times New Roman"/>
        </w:rPr>
        <w:t>82/2021-2027-pocidif-2021-2027;</w:t>
      </w:r>
      <w:r w:rsidR="00915DED">
        <w:rPr>
          <w:rFonts w:ascii="Palatino Linotype" w:eastAsia="Times New Roman" w:hAnsi="Palatino Linotype" w:cs="Times New Roman"/>
        </w:rPr>
        <w:t xml:space="preserve"> </w:t>
      </w:r>
    </w:p>
    <w:p w14:paraId="099F440A" w14:textId="77777777" w:rsidR="009E1A0E" w:rsidRDefault="009E1A0E" w:rsidP="00255F72">
      <w:pPr>
        <w:spacing w:after="0"/>
        <w:ind w:left="567" w:hanging="425"/>
        <w:jc w:val="both"/>
        <w:rPr>
          <w:rFonts w:ascii="Palatino Linotype" w:eastAsia="Times New Roman" w:hAnsi="Palatino Linotype" w:cs="Times New Roman"/>
          <w:b/>
        </w:rPr>
      </w:pPr>
    </w:p>
    <w:p w14:paraId="43B6EF6E" w14:textId="1234AB60" w:rsidR="009E1A0E" w:rsidRPr="009E1A0E" w:rsidRDefault="009E1A0E" w:rsidP="00255F72">
      <w:pPr>
        <w:spacing w:after="0"/>
        <w:ind w:left="567" w:hanging="425"/>
        <w:jc w:val="both"/>
        <w:rPr>
          <w:rFonts w:ascii="Palatino Linotype" w:eastAsia="Times New Roman" w:hAnsi="Palatino Linotype" w:cs="Times New Roman"/>
          <w:b/>
        </w:rPr>
      </w:pPr>
      <w:r w:rsidRPr="009E1A0E">
        <w:rPr>
          <w:rFonts w:ascii="Palatino Linotype" w:eastAsia="Times New Roman" w:hAnsi="Palatino Linotype" w:cs="Times New Roman"/>
          <w:b/>
        </w:rPr>
        <w:t>Tematică:</w:t>
      </w:r>
    </w:p>
    <w:p w14:paraId="069D774B" w14:textId="159F0AE6" w:rsidR="00333DF9" w:rsidRPr="00452348" w:rsidRDefault="00333DF9" w:rsidP="00452348">
      <w:pPr>
        <w:pStyle w:val="ListParagraph"/>
        <w:numPr>
          <w:ilvl w:val="0"/>
          <w:numId w:val="41"/>
        </w:numPr>
        <w:spacing w:after="0" w:line="240" w:lineRule="auto"/>
        <w:jc w:val="both"/>
        <w:rPr>
          <w:rFonts w:ascii="Palatino Linotype" w:eastAsia="Times New Roman" w:hAnsi="Palatino Linotype" w:cs="Times New Roman"/>
        </w:rPr>
      </w:pPr>
      <w:r w:rsidRPr="00452348">
        <w:rPr>
          <w:rFonts w:ascii="Palatino Linotype" w:eastAsia="Times New Roman" w:hAnsi="Palatino Linotype" w:cs="Times New Roman"/>
        </w:rPr>
        <w:t xml:space="preserve">Programul Creștere Inteligentă, Digitalizare si Instrumente Financiare 2021-2027 (POCIDIF) – Prioritatea 1 și Prioritatea 4: </w:t>
      </w:r>
      <w:r w:rsidRPr="00452348">
        <w:rPr>
          <w:rFonts w:ascii="Palatino Linotype" w:eastAsia="Times New Roman" w:hAnsi="Palatino Linotype" w:cs="Times New Roman"/>
          <w:i/>
        </w:rPr>
        <w:t>obiective specifice, tipuri de acțiuni și măsuri</w:t>
      </w:r>
      <w:r w:rsidRPr="00452348">
        <w:rPr>
          <w:rFonts w:ascii="Palatino Linotype" w:eastAsia="Times New Roman" w:hAnsi="Palatino Linotype" w:cs="Times New Roman"/>
        </w:rPr>
        <w:t>;</w:t>
      </w:r>
    </w:p>
    <w:p w14:paraId="61F6255A" w14:textId="3180FC13" w:rsidR="00333DF9" w:rsidRPr="00452348" w:rsidRDefault="00333DF9" w:rsidP="00452348">
      <w:pPr>
        <w:pStyle w:val="ListParagraph"/>
        <w:numPr>
          <w:ilvl w:val="0"/>
          <w:numId w:val="41"/>
        </w:numPr>
        <w:spacing w:after="0" w:line="240" w:lineRule="auto"/>
        <w:jc w:val="both"/>
        <w:rPr>
          <w:rFonts w:ascii="Palatino Linotype" w:eastAsia="Times New Roman" w:hAnsi="Palatino Linotype" w:cs="Times New Roman"/>
        </w:rPr>
      </w:pPr>
      <w:r w:rsidRPr="00452348">
        <w:rPr>
          <w:rFonts w:ascii="Palatino Linotype" w:eastAsia="Times New Roman" w:hAnsi="Palatino Linotype" w:cs="Times New Roman"/>
        </w:rPr>
        <w:t xml:space="preserve">Programul Sănătate (PoS), Prioritatea 5 - Abordări inovative în cercetarea din domeniul medical și Prioritatea 9 - Contribuția la Platforma STEP: biotehnologii și tehnologii digitale, inclusiv servicii asociate în sectorul sănătății (Acțiunea B): </w:t>
      </w:r>
      <w:r w:rsidRPr="00452348">
        <w:rPr>
          <w:rFonts w:ascii="Palatino Linotype" w:eastAsia="Times New Roman" w:hAnsi="Palatino Linotype" w:cs="Times New Roman"/>
          <w:i/>
        </w:rPr>
        <w:t>obiectiv specific, tipuri de operațiuni/acțiuni</w:t>
      </w:r>
      <w:r w:rsidRPr="00452348">
        <w:rPr>
          <w:rFonts w:ascii="Palatino Linotype" w:eastAsia="Times New Roman" w:hAnsi="Palatino Linotype" w:cs="Times New Roman"/>
        </w:rPr>
        <w:t>;</w:t>
      </w:r>
    </w:p>
    <w:p w14:paraId="75AEE51F" w14:textId="15833B71" w:rsidR="009E1A0E" w:rsidRPr="009E1A0E" w:rsidRDefault="009E1A0E" w:rsidP="00333DF9">
      <w:pPr>
        <w:spacing w:after="0"/>
        <w:ind w:left="567" w:hanging="425"/>
        <w:jc w:val="both"/>
        <w:rPr>
          <w:rFonts w:ascii="Palatino Linotype" w:eastAsia="Times New Roman" w:hAnsi="Palatino Linotype" w:cs="Times New Roman"/>
        </w:rPr>
      </w:pPr>
      <w:r w:rsidRPr="009E1A0E">
        <w:rPr>
          <w:rFonts w:ascii="Palatino Linotype" w:eastAsia="Times New Roman" w:hAnsi="Palatino Linotype" w:cs="Times New Roman"/>
        </w:rPr>
        <w:t>3.</w:t>
      </w:r>
      <w:r w:rsidRPr="009E1A0E">
        <w:rPr>
          <w:rFonts w:ascii="Palatino Linotype" w:eastAsia="Times New Roman" w:hAnsi="Palatino Linotype" w:cs="Times New Roman"/>
        </w:rPr>
        <w:tab/>
        <w:t xml:space="preserve">Regulamentul (UE) nr. 1060/2021 al Parlamentului European și al Consiliului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sprijinb financiar pentru managementul frontierelor și politica de </w:t>
      </w:r>
      <w:r w:rsidRPr="009E1A0E">
        <w:rPr>
          <w:rFonts w:ascii="Palatino Linotype" w:eastAsia="Times New Roman" w:hAnsi="Palatino Linotype" w:cs="Times New Roman"/>
        </w:rPr>
        <w:lastRenderedPageBreak/>
        <w:t>vize, cu modificările și</w:t>
      </w:r>
      <w:r w:rsidR="00333DF9">
        <w:rPr>
          <w:rFonts w:ascii="Palatino Linotype" w:eastAsia="Times New Roman" w:hAnsi="Palatino Linotype" w:cs="Times New Roman"/>
        </w:rPr>
        <w:t xml:space="preserve"> </w:t>
      </w:r>
      <w:r w:rsidRPr="009E1A0E">
        <w:rPr>
          <w:rFonts w:ascii="Palatino Linotype" w:eastAsia="Times New Roman" w:hAnsi="Palatino Linotype" w:cs="Times New Roman"/>
        </w:rPr>
        <w:t xml:space="preserve">completările ulterioare: </w:t>
      </w:r>
      <w:r w:rsidRPr="00452348">
        <w:rPr>
          <w:rFonts w:ascii="Palatino Linotype" w:eastAsia="Times New Roman" w:hAnsi="Palatino Linotype" w:cs="Times New Roman"/>
          <w:i/>
        </w:rPr>
        <w:t>Articolul 65 - Caracterul durabil al operaţiunilor, Articolul 82 – Disponibilitatea documentelor și Anexa XIII - Elemente pentru pista de audit</w:t>
      </w:r>
      <w:r w:rsidRPr="009E1A0E">
        <w:rPr>
          <w:rFonts w:ascii="Palatino Linotype" w:eastAsia="Times New Roman" w:hAnsi="Palatino Linotype" w:cs="Times New Roman"/>
        </w:rPr>
        <w:t>;</w:t>
      </w:r>
    </w:p>
    <w:p w14:paraId="69CED2C4" w14:textId="574B0F11" w:rsidR="009E1A0E" w:rsidRPr="009E1A0E" w:rsidRDefault="00571E83" w:rsidP="009E1A0E">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4</w:t>
      </w:r>
      <w:r w:rsidR="009E1A0E" w:rsidRPr="009E1A0E">
        <w:rPr>
          <w:rFonts w:ascii="Palatino Linotype" w:eastAsia="Times New Roman" w:hAnsi="Palatino Linotype" w:cs="Times New Roman"/>
        </w:rPr>
        <w:t>.</w:t>
      </w:r>
      <w:r w:rsidR="009E1A0E" w:rsidRPr="009E1A0E">
        <w:rPr>
          <w:rFonts w:ascii="Palatino Linotype" w:eastAsia="Times New Roman" w:hAnsi="Palatino Linotype" w:cs="Times New Roman"/>
        </w:rPr>
        <w:tab/>
        <w:t xml:space="preserve">Ordonanța Guvernului nr. 57/2002 privind cercetarea ştiinţifică şi dezvoltarea tehnologică, cu modificările și completările ulterioare: </w:t>
      </w:r>
      <w:r w:rsidR="009E1A0E" w:rsidRPr="00452348">
        <w:rPr>
          <w:rFonts w:ascii="Palatino Linotype" w:eastAsia="Times New Roman" w:hAnsi="Palatino Linotype" w:cs="Times New Roman"/>
          <w:i/>
        </w:rPr>
        <w:t>Articolul 7 și Articolul 8</w:t>
      </w:r>
      <w:r w:rsidR="009E1A0E" w:rsidRPr="009E1A0E">
        <w:rPr>
          <w:rFonts w:ascii="Palatino Linotype" w:eastAsia="Times New Roman" w:hAnsi="Palatino Linotype" w:cs="Times New Roman"/>
        </w:rPr>
        <w:t>;</w:t>
      </w:r>
    </w:p>
    <w:p w14:paraId="3E789852" w14:textId="668C0E74" w:rsidR="009E1A0E" w:rsidRPr="009E1A0E" w:rsidRDefault="00571E83" w:rsidP="009E1A0E">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5</w:t>
      </w:r>
      <w:r w:rsidR="009E1A0E" w:rsidRPr="009E1A0E">
        <w:rPr>
          <w:rFonts w:ascii="Palatino Linotype" w:eastAsia="Times New Roman" w:hAnsi="Palatino Linotype" w:cs="Times New Roman"/>
        </w:rPr>
        <w:t>.</w:t>
      </w:r>
      <w:r w:rsidR="009E1A0E" w:rsidRPr="009E1A0E">
        <w:rPr>
          <w:rFonts w:ascii="Palatino Linotype" w:eastAsia="Times New Roman" w:hAnsi="Palatino Linotype" w:cs="Times New Roman"/>
        </w:rPr>
        <w:tab/>
        <w:t xml:space="preserve">Hotărârea de Guvern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r w:rsidR="00333DF9" w:rsidRPr="00452348">
        <w:rPr>
          <w:rFonts w:ascii="Palatino Linotype" w:eastAsia="Times New Roman" w:hAnsi="Palatino Linotype" w:cs="Times New Roman"/>
          <w:i/>
        </w:rPr>
        <w:t>articolul 2;</w:t>
      </w:r>
    </w:p>
    <w:p w14:paraId="337869F1" w14:textId="32A105FD" w:rsidR="009E1A0E" w:rsidRPr="00D54DE9" w:rsidRDefault="00571E83" w:rsidP="009E1A0E">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6</w:t>
      </w:r>
      <w:r w:rsidR="009E1A0E" w:rsidRPr="009E1A0E">
        <w:rPr>
          <w:rFonts w:ascii="Palatino Linotype" w:eastAsia="Times New Roman" w:hAnsi="Palatino Linotype" w:cs="Times New Roman"/>
        </w:rPr>
        <w:t>.</w:t>
      </w:r>
      <w:r w:rsidR="009E1A0E" w:rsidRPr="009E1A0E">
        <w:rPr>
          <w:rFonts w:ascii="Palatino Linotype" w:eastAsia="Times New Roman" w:hAnsi="Palatino Linotype" w:cs="Times New Roman"/>
        </w:rPr>
        <w:tab/>
      </w:r>
      <w:r w:rsidR="009E1A0E" w:rsidRPr="00D54DE9">
        <w:rPr>
          <w:rFonts w:ascii="Palatino Linotype" w:eastAsia="Times New Roman" w:hAnsi="Palatino Linotype" w:cs="Times New Roman"/>
        </w:rPr>
        <w:t xml:space="preserve">Ordonanța de urgență a Guvernului nr. 23/2023 privind privind instituirea unor măsuri de simplificare și digitalizare pentru gestionarea fondurilor europene aferente Politicii de Coeziune 2021 – 2027, cu modificările și completările ulterioare: </w:t>
      </w:r>
      <w:r w:rsidR="009E1A0E" w:rsidRPr="00452348">
        <w:rPr>
          <w:rFonts w:ascii="Palatino Linotype" w:eastAsia="Times New Roman" w:hAnsi="Palatino Linotype" w:cs="Times New Roman"/>
          <w:i/>
        </w:rPr>
        <w:t>Capitolul VII - Implementarea și monitorizarea proiectului;</w:t>
      </w:r>
    </w:p>
    <w:p w14:paraId="2D850876" w14:textId="5031055A" w:rsidR="009E1A0E" w:rsidRPr="00452348" w:rsidRDefault="00571E83" w:rsidP="009E1A0E">
      <w:pPr>
        <w:spacing w:after="0"/>
        <w:ind w:left="567" w:hanging="425"/>
        <w:jc w:val="both"/>
        <w:rPr>
          <w:rFonts w:ascii="Palatino Linotype" w:eastAsia="Times New Roman" w:hAnsi="Palatino Linotype" w:cs="Times New Roman"/>
          <w:color w:val="FF0000"/>
        </w:rPr>
      </w:pPr>
      <w:r w:rsidRPr="00D54DE9">
        <w:rPr>
          <w:rFonts w:ascii="Palatino Linotype" w:eastAsia="Times New Roman" w:hAnsi="Palatino Linotype" w:cs="Times New Roman"/>
        </w:rPr>
        <w:t>7</w:t>
      </w:r>
      <w:r w:rsidR="009E1A0E" w:rsidRPr="00D54DE9">
        <w:rPr>
          <w:rFonts w:ascii="Palatino Linotype" w:eastAsia="Times New Roman" w:hAnsi="Palatino Linotype" w:cs="Times New Roman"/>
        </w:rPr>
        <w:t>.</w:t>
      </w:r>
      <w:r w:rsidR="009E1A0E" w:rsidRPr="00D54DE9">
        <w:rPr>
          <w:rFonts w:ascii="Palatino Linotype" w:eastAsia="Times New Roman" w:hAnsi="Palatino Linotype" w:cs="Times New Roman"/>
        </w:rPr>
        <w:tab/>
        <w:t xml:space="preserve">Ordinul MIPE nr. 2041/2023 pentru aprobarea modelului contractului de finanţare prevăzut la art. 14 alin. (2) din Ordonanţa de urgenţă a Guvernului nr. 23/2023 privind instituirea unor măsuri de simplificare şi digitalizare pentru gestionarea fondurilor europene aferente Politicii de coeziune 2021-2027: </w:t>
      </w:r>
      <w:r w:rsidR="00333DF9" w:rsidRPr="00452348">
        <w:rPr>
          <w:rFonts w:ascii="Palatino Linotype" w:eastAsia="Times New Roman" w:hAnsi="Palatino Linotype" w:cs="Times New Roman"/>
          <w:i/>
        </w:rPr>
        <w:t>Condiţiile generale ale contractului de finanţare</w:t>
      </w:r>
      <w:r w:rsidR="009E1A0E" w:rsidRPr="00452348">
        <w:rPr>
          <w:rFonts w:ascii="Palatino Linotype" w:eastAsia="Times New Roman" w:hAnsi="Palatino Linotype" w:cs="Times New Roman"/>
          <w:i/>
        </w:rPr>
        <w:t>;</w:t>
      </w:r>
    </w:p>
    <w:p w14:paraId="63A25C66" w14:textId="1D0CAA42" w:rsidR="009E1A0E" w:rsidRPr="00D54DE9" w:rsidRDefault="00571E83" w:rsidP="009E1A0E">
      <w:pPr>
        <w:spacing w:after="0"/>
        <w:ind w:left="567" w:hanging="425"/>
        <w:jc w:val="both"/>
        <w:rPr>
          <w:rFonts w:ascii="Palatino Linotype" w:eastAsia="Times New Roman" w:hAnsi="Palatino Linotype" w:cs="Times New Roman"/>
        </w:rPr>
      </w:pPr>
      <w:r w:rsidRPr="00D54DE9">
        <w:rPr>
          <w:rFonts w:ascii="Palatino Linotype" w:eastAsia="Times New Roman" w:hAnsi="Palatino Linotype" w:cs="Times New Roman"/>
        </w:rPr>
        <w:t>8</w:t>
      </w:r>
      <w:r w:rsidR="009E1A0E" w:rsidRPr="00D54DE9">
        <w:rPr>
          <w:rFonts w:ascii="Palatino Linotype" w:eastAsia="Times New Roman" w:hAnsi="Palatino Linotype" w:cs="Times New Roman"/>
        </w:rPr>
        <w:t>.</w:t>
      </w:r>
      <w:r w:rsidR="009E1A0E" w:rsidRPr="00D54DE9">
        <w:rPr>
          <w:rFonts w:ascii="Palatino Linotype" w:eastAsia="Times New Roman" w:hAnsi="Palatino Linotype" w:cs="Times New Roman"/>
        </w:rPr>
        <w:tab/>
        <w:t xml:space="preserve">Ordonanța de urgenţă a Guvernului nr. 133/2021 privind gestionarea financiară a fondurilor europene pentru perioada de programare 2021-2027 alocate României din Fondul european de dezvoltare regională, Fondul de coeziune, </w:t>
      </w:r>
      <w:r w:rsidR="009E1A0E" w:rsidRPr="00333DF9">
        <w:rPr>
          <w:rFonts w:ascii="Palatino Linotype" w:eastAsia="Times New Roman" w:hAnsi="Palatino Linotype" w:cs="Times New Roman"/>
        </w:rPr>
        <w:t>Fondul social european Plus, Fondul pentru o tranziţie justă, cu modificările și completările ulterioare</w:t>
      </w:r>
      <w:r w:rsidR="009E1A0E" w:rsidRPr="00452348">
        <w:rPr>
          <w:rFonts w:ascii="Palatino Linotype" w:eastAsia="Times New Roman" w:hAnsi="Palatino Linotype" w:cs="Times New Roman"/>
          <w:i/>
        </w:rPr>
        <w:t>: Capitolul VII - Păstrarea documentelor, control, audit, nereguli, Capitolul IX - Decizia de reziliere a contractului de finanțare</w:t>
      </w:r>
      <w:r w:rsidR="009E1A0E" w:rsidRPr="00D54DE9">
        <w:rPr>
          <w:rFonts w:ascii="Palatino Linotype" w:eastAsia="Times New Roman" w:hAnsi="Palatino Linotype" w:cs="Times New Roman"/>
        </w:rPr>
        <w:t>;</w:t>
      </w:r>
    </w:p>
    <w:p w14:paraId="66BFA479" w14:textId="03A732ED" w:rsidR="009E1A0E" w:rsidRPr="00D54DE9" w:rsidRDefault="00571E83" w:rsidP="009E1A0E">
      <w:pPr>
        <w:spacing w:after="0"/>
        <w:ind w:left="567" w:hanging="425"/>
        <w:jc w:val="both"/>
        <w:rPr>
          <w:rFonts w:ascii="Palatino Linotype" w:eastAsia="Times New Roman" w:hAnsi="Palatino Linotype" w:cs="Times New Roman"/>
        </w:rPr>
      </w:pPr>
      <w:r w:rsidRPr="00D54DE9">
        <w:rPr>
          <w:rFonts w:ascii="Palatino Linotype" w:eastAsia="Times New Roman" w:hAnsi="Palatino Linotype" w:cs="Times New Roman"/>
        </w:rPr>
        <w:t>9</w:t>
      </w:r>
      <w:r w:rsidR="009E1A0E" w:rsidRPr="00D54DE9">
        <w:rPr>
          <w:rFonts w:ascii="Palatino Linotype" w:eastAsia="Times New Roman" w:hAnsi="Palatino Linotype" w:cs="Times New Roman"/>
        </w:rPr>
        <w:t>.</w:t>
      </w:r>
      <w:r w:rsidR="009E1A0E" w:rsidRPr="00D54DE9">
        <w:rPr>
          <w:rFonts w:ascii="Palatino Linotype" w:eastAsia="Times New Roman" w:hAnsi="Palatino Linotype" w:cs="Times New Roman"/>
        </w:rPr>
        <w:tab/>
        <w:t>Hotărârea de Guvern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r w:rsidR="00D54DE9" w:rsidRPr="00D54DE9">
        <w:rPr>
          <w:rFonts w:ascii="Palatino Linotype" w:eastAsia="Times New Roman" w:hAnsi="Palatino Linotype" w:cs="Times New Roman"/>
        </w:rPr>
        <w:t xml:space="preserve"> </w:t>
      </w:r>
      <w:r w:rsidR="00D54DE9" w:rsidRPr="00452348">
        <w:rPr>
          <w:rFonts w:ascii="Palatino Linotype" w:eastAsia="Times New Roman" w:hAnsi="Palatino Linotype" w:cs="Times New Roman"/>
          <w:i/>
        </w:rPr>
        <w:t>Capitolul VIII Prevederi specifice proiectelor implementate în parteneriat, Capitolul IX Decizia de reziliere a contractului de finanțare</w:t>
      </w:r>
      <w:r w:rsidR="00D54DE9" w:rsidRPr="00D54DE9">
        <w:rPr>
          <w:rFonts w:ascii="Palatino Linotype" w:eastAsia="Times New Roman" w:hAnsi="Palatino Linotype" w:cs="Times New Roman"/>
        </w:rPr>
        <w:t>;</w:t>
      </w:r>
    </w:p>
    <w:p w14:paraId="6115939E" w14:textId="6426D291" w:rsidR="009E1A0E" w:rsidRPr="00D54DE9" w:rsidRDefault="00571E83" w:rsidP="009E1A0E">
      <w:pPr>
        <w:spacing w:after="0"/>
        <w:ind w:left="567" w:hanging="425"/>
        <w:jc w:val="both"/>
        <w:rPr>
          <w:rFonts w:ascii="Palatino Linotype" w:eastAsia="Times New Roman" w:hAnsi="Palatino Linotype" w:cs="Times New Roman"/>
        </w:rPr>
      </w:pPr>
      <w:r w:rsidRPr="00D54DE9">
        <w:rPr>
          <w:rFonts w:ascii="Palatino Linotype" w:eastAsia="Times New Roman" w:hAnsi="Palatino Linotype" w:cs="Times New Roman"/>
        </w:rPr>
        <w:t>10</w:t>
      </w:r>
      <w:r w:rsidR="009E1A0E" w:rsidRPr="00D54DE9">
        <w:rPr>
          <w:rFonts w:ascii="Palatino Linotype" w:eastAsia="Times New Roman" w:hAnsi="Palatino Linotype" w:cs="Times New Roman"/>
        </w:rPr>
        <w:t>.</w:t>
      </w:r>
      <w:r w:rsidR="009E1A0E" w:rsidRPr="00D54DE9">
        <w:rPr>
          <w:rFonts w:ascii="Palatino Linotype" w:eastAsia="Times New Roman" w:hAnsi="Palatino Linotype" w:cs="Times New Roman"/>
        </w:rPr>
        <w:tab/>
        <w:t xml:space="preserve">Manualul Beneficiarului privind implementarea proiectelor – PoCIDIF 2021-2027 (Ediția 1 – </w:t>
      </w:r>
      <w:r w:rsidRPr="00D54DE9">
        <w:rPr>
          <w:rFonts w:ascii="Palatino Linotype" w:eastAsia="Times New Roman" w:hAnsi="Palatino Linotype" w:cs="Times New Roman"/>
        </w:rPr>
        <w:t>ianuarie 2024</w:t>
      </w:r>
      <w:r w:rsidR="009E1A0E" w:rsidRPr="00D54DE9">
        <w:rPr>
          <w:rFonts w:ascii="Palatino Linotype" w:eastAsia="Times New Roman" w:hAnsi="Palatino Linotype" w:cs="Times New Roman"/>
        </w:rPr>
        <w:t xml:space="preserve">): </w:t>
      </w:r>
      <w:r w:rsidR="009E1A0E" w:rsidRPr="00452348">
        <w:rPr>
          <w:rFonts w:ascii="Palatino Linotype" w:eastAsia="Times New Roman" w:hAnsi="Palatino Linotype" w:cs="Times New Roman"/>
          <w:i/>
        </w:rPr>
        <w:t>Secțiunea 4 - Monitorizarea contractului de finanțare, Secțiunea 5 - Modificarea contractelor de finanțare, Secțiunea 6 - Încetarea/rezilierea și suspendarea contractului de finanțare și Secțiunea 7 - Monitorizarea indicatorilor</w:t>
      </w:r>
      <w:r w:rsidR="009E1A0E" w:rsidRPr="00D54DE9">
        <w:rPr>
          <w:rFonts w:ascii="Palatino Linotype" w:eastAsia="Times New Roman" w:hAnsi="Palatino Linotype" w:cs="Times New Roman"/>
        </w:rPr>
        <w:t>;</w:t>
      </w:r>
    </w:p>
    <w:p w14:paraId="13CCF030" w14:textId="35FCFB3F" w:rsidR="009E1A0E" w:rsidRPr="009E1A0E" w:rsidRDefault="00571E83" w:rsidP="009E1A0E">
      <w:pPr>
        <w:spacing w:after="0"/>
        <w:ind w:left="567" w:hanging="425"/>
        <w:jc w:val="both"/>
        <w:rPr>
          <w:rFonts w:ascii="Palatino Linotype" w:eastAsia="Times New Roman" w:hAnsi="Palatino Linotype" w:cs="Times New Roman"/>
        </w:rPr>
      </w:pPr>
      <w:r w:rsidRPr="00D54DE9">
        <w:rPr>
          <w:rFonts w:ascii="Palatino Linotype" w:eastAsia="Times New Roman" w:hAnsi="Palatino Linotype" w:cs="Times New Roman"/>
        </w:rPr>
        <w:t>11</w:t>
      </w:r>
      <w:r w:rsidR="009E1A0E" w:rsidRPr="00D54DE9">
        <w:rPr>
          <w:rFonts w:ascii="Palatino Linotype" w:eastAsia="Times New Roman" w:hAnsi="Palatino Linotype" w:cs="Times New Roman"/>
        </w:rPr>
        <w:t>.</w:t>
      </w:r>
      <w:r w:rsidR="009E1A0E" w:rsidRPr="00D54DE9">
        <w:rPr>
          <w:rFonts w:ascii="Palatino Linotype" w:eastAsia="Times New Roman" w:hAnsi="Palatino Linotype" w:cs="Times New Roman"/>
        </w:rPr>
        <w:tab/>
        <w:t>Manualul Beneficiarului privind implementarea proiectelor PoS 2021 – 2027</w:t>
      </w:r>
      <w:r w:rsidRPr="00D54DE9">
        <w:rPr>
          <w:rFonts w:ascii="Palatino Linotype" w:eastAsia="Times New Roman" w:hAnsi="Palatino Linotype" w:cs="Times New Roman"/>
        </w:rPr>
        <w:t xml:space="preserve"> (versiunea iulie 2024)</w:t>
      </w:r>
      <w:r w:rsidR="009E1A0E" w:rsidRPr="00D54DE9">
        <w:rPr>
          <w:rFonts w:ascii="Palatino Linotype" w:eastAsia="Times New Roman" w:hAnsi="Palatino Linotype" w:cs="Times New Roman"/>
        </w:rPr>
        <w:t xml:space="preserve">: </w:t>
      </w:r>
      <w:r w:rsidR="009E1A0E" w:rsidRPr="00452348">
        <w:rPr>
          <w:rFonts w:ascii="Palatino Linotype" w:eastAsia="Times New Roman" w:hAnsi="Palatino Linotype" w:cs="Times New Roman"/>
          <w:i/>
        </w:rPr>
        <w:t>Secțiunea 7 - Perioada de valabilitate a contractului și perioada de implementare a proiectului, Secțiunea 8 - Cum raportăm progresul proiectului către autoritatea de management, Secțiunea 10 - Cum putem modifica contractul de finanțare, Secțiunea 11 - aspecte privind neregulile și contestațiile, Secțiunea 12 - monitorizarea și verificarea la fața locului a proiectelor implementate în cadrul programului sănătate, Secțiunea 13 - ce se întâmplă după finalizarea proiectului, Secțiunea 14 - caracterul durabil al proiectului, secșiunea 15 - păstrarea și arhivarea documentelor proiectului</w:t>
      </w:r>
      <w:r w:rsidR="009E1A0E" w:rsidRPr="009E1A0E">
        <w:rPr>
          <w:rFonts w:ascii="Palatino Linotype" w:eastAsia="Times New Roman" w:hAnsi="Palatino Linotype" w:cs="Times New Roman"/>
        </w:rPr>
        <w:t>;</w:t>
      </w:r>
    </w:p>
    <w:p w14:paraId="38272878" w14:textId="349EAB8E" w:rsidR="009E1A0E" w:rsidRPr="009E1A0E" w:rsidRDefault="00571E83" w:rsidP="009E1A0E">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12</w:t>
      </w:r>
      <w:r w:rsidR="009E1A0E" w:rsidRPr="009E1A0E">
        <w:rPr>
          <w:rFonts w:ascii="Palatino Linotype" w:eastAsia="Times New Roman" w:hAnsi="Palatino Linotype" w:cs="Times New Roman"/>
        </w:rPr>
        <w:t>.</w:t>
      </w:r>
      <w:r w:rsidR="009E1A0E" w:rsidRPr="009E1A0E">
        <w:rPr>
          <w:rFonts w:ascii="Palatino Linotype" w:eastAsia="Times New Roman" w:hAnsi="Palatino Linotype" w:cs="Times New Roman"/>
        </w:rPr>
        <w:tab/>
        <w:t xml:space="preserve">Ghidul solicitantului pentru PoCIDIF, Acțiunea 1.1, Măsura 1.1.2 Apelul de proiecte „Sprijin pentru proiecte de CDI pentru consorții tematice între parteneri publici-privați”: </w:t>
      </w:r>
      <w:r w:rsidR="009E1A0E" w:rsidRPr="00452348">
        <w:rPr>
          <w:rFonts w:ascii="Palatino Linotype" w:eastAsia="Times New Roman" w:hAnsi="Palatino Linotype" w:cs="Times New Roman"/>
          <w:i/>
        </w:rPr>
        <w:t>Subcapitolul 3.8 – Indicatori, Subcapitolul 5.2 – Eligibilitatea activităților, Capitolul 6 – Indicatori de etapă, Capitolul 11 - Aspecte privind monitorizarea tehnică și rapoartele de progres</w:t>
      </w:r>
      <w:r w:rsidR="009E1A0E" w:rsidRPr="009E1A0E">
        <w:rPr>
          <w:rFonts w:ascii="Palatino Linotype" w:eastAsia="Times New Roman" w:hAnsi="Palatino Linotype" w:cs="Times New Roman"/>
        </w:rPr>
        <w:t>;</w:t>
      </w:r>
    </w:p>
    <w:p w14:paraId="514864ED" w14:textId="765A83C8" w:rsidR="009E1A0E" w:rsidRPr="009E1A0E" w:rsidRDefault="00571E83" w:rsidP="009E1A0E">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13</w:t>
      </w:r>
      <w:r w:rsidR="009E1A0E" w:rsidRPr="009E1A0E">
        <w:rPr>
          <w:rFonts w:ascii="Palatino Linotype" w:eastAsia="Times New Roman" w:hAnsi="Palatino Linotype" w:cs="Times New Roman"/>
        </w:rPr>
        <w:t>.</w:t>
      </w:r>
      <w:r w:rsidR="009E1A0E" w:rsidRPr="009E1A0E">
        <w:rPr>
          <w:rFonts w:ascii="Palatino Linotype" w:eastAsia="Times New Roman" w:hAnsi="Palatino Linotype" w:cs="Times New Roman"/>
        </w:rPr>
        <w:tab/>
        <w:t xml:space="preserve">Ghidul solicitantului pentru PoCIDIF, Acțiunea 1.1, Măsura 1.1.1, Apelurile de proiecte „Sprijin pentru întreprinderi nou înființate inovatoare” (Componenta 1 LDR și Componenta 2 MDR): </w:t>
      </w:r>
      <w:r w:rsidR="009E1A0E" w:rsidRPr="00452348">
        <w:rPr>
          <w:rFonts w:ascii="Palatino Linotype" w:eastAsia="Times New Roman" w:hAnsi="Palatino Linotype" w:cs="Times New Roman"/>
          <w:i/>
        </w:rPr>
        <w:t>Subcapitolul 3.8 – Indicatori, Subcapitolul 5.2 – Eligibilitatea activităților, Capitolul 6 – Indicatori de etapă, Capitolul 11 - Aspecte privind monitorizarea tehnică și rapoartele de progres</w:t>
      </w:r>
      <w:r w:rsidR="009E1A0E" w:rsidRPr="009E1A0E">
        <w:rPr>
          <w:rFonts w:ascii="Palatino Linotype" w:eastAsia="Times New Roman" w:hAnsi="Palatino Linotype" w:cs="Times New Roman"/>
        </w:rPr>
        <w:t>;</w:t>
      </w:r>
    </w:p>
    <w:p w14:paraId="6154B010" w14:textId="122FFC56" w:rsidR="009E1A0E" w:rsidRPr="009E1A0E" w:rsidRDefault="00571E83" w:rsidP="009E1A0E">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lastRenderedPageBreak/>
        <w:t>14</w:t>
      </w:r>
      <w:r w:rsidR="009E1A0E" w:rsidRPr="009E1A0E">
        <w:rPr>
          <w:rFonts w:ascii="Palatino Linotype" w:eastAsia="Times New Roman" w:hAnsi="Palatino Linotype" w:cs="Times New Roman"/>
        </w:rPr>
        <w:t>.</w:t>
      </w:r>
      <w:r w:rsidR="009E1A0E" w:rsidRPr="009E1A0E">
        <w:rPr>
          <w:rFonts w:ascii="Palatino Linotype" w:eastAsia="Times New Roman" w:hAnsi="Palatino Linotype" w:cs="Times New Roman"/>
        </w:rPr>
        <w:tab/>
        <w:t xml:space="preserve">Ghidul solicitantului pentru PoCIDIF, Acțiunea 1.2, Apelul de proiecte „Sprijin pentru proiecte în domeniul tehnologiilor avansate prin crearea de hub-uri de inovare în domenii de interes strategic”): </w:t>
      </w:r>
      <w:r w:rsidR="009E1A0E" w:rsidRPr="00452348">
        <w:rPr>
          <w:rFonts w:ascii="Palatino Linotype" w:eastAsia="Times New Roman" w:hAnsi="Palatino Linotype" w:cs="Times New Roman"/>
          <w:i/>
        </w:rPr>
        <w:t>Subcapitolul 3.8 – Indicatori, Subcapitolul 5.2 – Eligibilitatea activităților, Capitolul 6 – Indicatori de etapă, Capitolul 11 - Aspecte privind monitorizarea tehnică și rapoartele de progres</w:t>
      </w:r>
      <w:r w:rsidR="009E1A0E" w:rsidRPr="009E1A0E">
        <w:rPr>
          <w:rFonts w:ascii="Palatino Linotype" w:eastAsia="Times New Roman" w:hAnsi="Palatino Linotype" w:cs="Times New Roman"/>
        </w:rPr>
        <w:t>;</w:t>
      </w:r>
    </w:p>
    <w:p w14:paraId="4F15D3FA" w14:textId="405970C9" w:rsidR="009E1A0E" w:rsidRPr="00A44A13" w:rsidRDefault="00571E83" w:rsidP="007D4129">
      <w:pPr>
        <w:spacing w:after="0"/>
        <w:ind w:left="567" w:hanging="425"/>
        <w:jc w:val="both"/>
        <w:rPr>
          <w:rFonts w:ascii="Palatino Linotype" w:eastAsia="Times New Roman" w:hAnsi="Palatino Linotype" w:cs="Times New Roman"/>
        </w:rPr>
      </w:pPr>
      <w:r>
        <w:rPr>
          <w:rFonts w:ascii="Palatino Linotype" w:eastAsia="Times New Roman" w:hAnsi="Palatino Linotype" w:cs="Times New Roman"/>
        </w:rPr>
        <w:t>15</w:t>
      </w:r>
      <w:r w:rsidR="009E1A0E" w:rsidRPr="009E1A0E">
        <w:rPr>
          <w:rFonts w:ascii="Palatino Linotype" w:eastAsia="Times New Roman" w:hAnsi="Palatino Linotype" w:cs="Times New Roman"/>
        </w:rPr>
        <w:t>.</w:t>
      </w:r>
      <w:r w:rsidR="009E1A0E" w:rsidRPr="009E1A0E">
        <w:rPr>
          <w:rFonts w:ascii="Palatino Linotype" w:eastAsia="Times New Roman" w:hAnsi="Palatino Linotype" w:cs="Times New Roman"/>
        </w:rPr>
        <w:tab/>
        <w:t xml:space="preserve">Ghidul solicitantului pentru PoCIDIF, Acțiunea 1.3, Măsura 1.3.1, Apelurile de proiecte „Finanțarea proiectelor care vizează sinergii cu acțiunile Orizont Europa și alte programe europene” Componenta LDR și Componenta MDR): </w:t>
      </w:r>
      <w:r w:rsidR="009E1A0E" w:rsidRPr="00452348">
        <w:rPr>
          <w:rFonts w:ascii="Palatino Linotype" w:eastAsia="Times New Roman" w:hAnsi="Palatino Linotype" w:cs="Times New Roman"/>
          <w:i/>
        </w:rPr>
        <w:t>Subcapitolul 3.8 – Indicatori, Subcapitolul 5.2 – Eligibilitatea activităților, Capitolul 6 – Indicatori de etapă, Capitolul 11 - Aspecte privind monitorizarea tehnică și rapoartele de progres</w:t>
      </w:r>
      <w:r w:rsidR="00333DF9">
        <w:rPr>
          <w:rFonts w:ascii="Palatino Linotype" w:eastAsia="Times New Roman" w:hAnsi="Palatino Linotype" w:cs="Times New Roman"/>
        </w:rPr>
        <w:t>.</w:t>
      </w:r>
    </w:p>
    <w:p w14:paraId="6E68E362" w14:textId="77777777" w:rsidR="00915DED" w:rsidRPr="00A44A13" w:rsidRDefault="00915DED" w:rsidP="00915DED">
      <w:pPr>
        <w:spacing w:after="0"/>
        <w:jc w:val="both"/>
        <w:rPr>
          <w:rFonts w:ascii="Palatino Linotype" w:eastAsia="Times New Roman" w:hAnsi="Palatino Linotype" w:cs="Times New Roman"/>
        </w:rPr>
      </w:pPr>
    </w:p>
    <w:p w14:paraId="3F191D90" w14:textId="2898904F" w:rsidR="00E66573" w:rsidRPr="00A44A13" w:rsidRDefault="00E66573" w:rsidP="00BF569F">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FFFFF"/>
        <w:spacing w:after="0" w:line="240" w:lineRule="auto"/>
        <w:rPr>
          <w:rFonts w:ascii="Palatino Linotype" w:eastAsia="Times New Roman" w:hAnsi="Palatino Linotype" w:cs="Times New Roman"/>
          <w:b/>
          <w:bCs/>
          <w:lang w:eastAsia="ro-RO"/>
        </w:rPr>
      </w:pPr>
      <w:r w:rsidRPr="00A44A13">
        <w:rPr>
          <w:rFonts w:ascii="Palatino Linotype" w:eastAsia="Times New Roman" w:hAnsi="Palatino Linotype" w:cs="Times New Roman"/>
          <w:b/>
          <w:bCs/>
          <w:lang w:eastAsia="ro-RO"/>
        </w:rPr>
        <w:t>Serviciul verificare financiară - Experți verificare financiară</w:t>
      </w:r>
    </w:p>
    <w:p w14:paraId="418FFBCC" w14:textId="77777777" w:rsidR="00E66573" w:rsidRPr="00A44A13" w:rsidRDefault="00E66573" w:rsidP="00E66573">
      <w:pPr>
        <w:spacing w:after="0" w:line="240" w:lineRule="auto"/>
        <w:jc w:val="both"/>
        <w:rPr>
          <w:rFonts w:ascii="Palatino Linotype" w:eastAsia="Times New Roman" w:hAnsi="Palatino Linotype" w:cs="Times New Roman"/>
          <w:b/>
          <w:i/>
        </w:rPr>
      </w:pPr>
      <w:r w:rsidRPr="00A44A13">
        <w:rPr>
          <w:rFonts w:ascii="Palatino Linotype" w:eastAsia="Times New Roman" w:hAnsi="Palatino Linotype" w:cs="Times New Roman"/>
          <w:b/>
        </w:rPr>
        <w:t>Bibliografie</w:t>
      </w:r>
      <w:r w:rsidRPr="00A44A13">
        <w:rPr>
          <w:rFonts w:ascii="Palatino Linotype" w:eastAsia="Times New Roman" w:hAnsi="Palatino Linotype" w:cs="Times New Roman"/>
          <w:b/>
          <w:i/>
        </w:rPr>
        <w:t>:</w:t>
      </w:r>
    </w:p>
    <w:p w14:paraId="465D0ABC" w14:textId="77777777" w:rsidR="00A44A13" w:rsidRPr="00A44A13" w:rsidRDefault="00915DED" w:rsidP="00A44A13">
      <w:pPr>
        <w:spacing w:after="0" w:line="240" w:lineRule="auto"/>
        <w:ind w:left="567" w:hanging="425"/>
        <w:jc w:val="both"/>
        <w:rPr>
          <w:rStyle w:val="l5tlu1"/>
          <w:rFonts w:ascii="Palatino Linotype" w:hAnsi="Palatino Linotype"/>
          <w:b w:val="0"/>
          <w:sz w:val="22"/>
          <w:szCs w:val="22"/>
        </w:rPr>
      </w:pPr>
      <w:r w:rsidRPr="00A44A13">
        <w:rPr>
          <w:rStyle w:val="l5tlu1"/>
          <w:rFonts w:ascii="Palatino Linotype" w:hAnsi="Palatino Linotype"/>
          <w:b w:val="0"/>
          <w:sz w:val="22"/>
          <w:szCs w:val="22"/>
        </w:rPr>
        <w:t>1.</w:t>
      </w:r>
      <w:r w:rsidRPr="00A44A13">
        <w:rPr>
          <w:rStyle w:val="l5tlu1"/>
          <w:rFonts w:ascii="Palatino Linotype" w:hAnsi="Palatino Linotype"/>
          <w:b w:val="0"/>
          <w:sz w:val="22"/>
          <w:szCs w:val="22"/>
        </w:rPr>
        <w:tab/>
      </w:r>
      <w:r w:rsidR="00A44A13" w:rsidRPr="00A44A13">
        <w:rPr>
          <w:rStyle w:val="l5tlu1"/>
          <w:rFonts w:ascii="Palatino Linotype" w:hAnsi="Palatino Linotype"/>
          <w:b w:val="0"/>
          <w:sz w:val="22"/>
          <w:szCs w:val="22"/>
        </w:rPr>
        <w:t>Regulamentul (UE) nr. 1060/2021 al Parlamentului European și al Consiliului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7A71A057" w14:textId="77777777" w:rsidR="00A44A13" w:rsidRPr="00A44A13" w:rsidRDefault="00A44A13" w:rsidP="00A44A13">
      <w:pPr>
        <w:spacing w:after="0" w:line="240" w:lineRule="auto"/>
        <w:ind w:left="567" w:hanging="425"/>
        <w:jc w:val="both"/>
        <w:rPr>
          <w:rStyle w:val="l5tlu1"/>
          <w:rFonts w:ascii="Palatino Linotype" w:hAnsi="Palatino Linotype"/>
          <w:b w:val="0"/>
          <w:sz w:val="22"/>
          <w:szCs w:val="22"/>
        </w:rPr>
      </w:pPr>
      <w:r w:rsidRPr="00A44A13">
        <w:rPr>
          <w:rStyle w:val="l5tlu1"/>
          <w:rFonts w:ascii="Palatino Linotype" w:hAnsi="Palatino Linotype"/>
          <w:b w:val="0"/>
          <w:sz w:val="22"/>
          <w:szCs w:val="22"/>
        </w:rPr>
        <w:t>2.</w:t>
      </w:r>
      <w:r w:rsidRPr="00A44A13">
        <w:rPr>
          <w:rStyle w:val="l5tlu1"/>
          <w:rFonts w:ascii="Palatino Linotype" w:hAnsi="Palatino Linotype"/>
          <w:b w:val="0"/>
          <w:sz w:val="22"/>
          <w:szCs w:val="22"/>
        </w:rPr>
        <w:tab/>
        <w:t>Programul Creștere Inteligentă, Digitalizare si Instrumente Financiare 2021-2027 (PoCIDIF), Prioritatea 1- Susținerea și promovarea unui ecosistem de CDI atractiv și competitiv în România (Acțiunea 1.1, Acțiunea 1.2, Acțiunea 1.3, Acțiunea 1.4 și Acțiunea 1.6) și Prioritatea 4 – Dezvoltarea de tehnologii strategice pentru Europa – STEP (Acțiunea 4.1), versiunea 3.1, disponibil la: https://mfe.gov.ro/pocidif/despre-programul-pocidif;</w:t>
      </w:r>
    </w:p>
    <w:p w14:paraId="742125D5" w14:textId="77777777" w:rsidR="00A44A13" w:rsidRPr="00A44A13" w:rsidRDefault="00A44A13" w:rsidP="00A44A13">
      <w:pPr>
        <w:spacing w:after="0" w:line="240" w:lineRule="auto"/>
        <w:ind w:left="567" w:hanging="425"/>
        <w:jc w:val="both"/>
        <w:rPr>
          <w:rStyle w:val="l5tlu1"/>
          <w:rFonts w:ascii="Palatino Linotype" w:hAnsi="Palatino Linotype"/>
          <w:b w:val="0"/>
          <w:sz w:val="22"/>
          <w:szCs w:val="22"/>
        </w:rPr>
      </w:pPr>
      <w:r w:rsidRPr="00A44A13">
        <w:rPr>
          <w:rStyle w:val="l5tlu1"/>
          <w:rFonts w:ascii="Palatino Linotype" w:hAnsi="Palatino Linotype"/>
          <w:b w:val="0"/>
          <w:sz w:val="22"/>
          <w:szCs w:val="22"/>
        </w:rPr>
        <w:t>3.</w:t>
      </w:r>
      <w:r w:rsidRPr="00A44A13">
        <w:rPr>
          <w:rStyle w:val="l5tlu1"/>
          <w:rFonts w:ascii="Palatino Linotype" w:hAnsi="Palatino Linotype"/>
          <w:b w:val="0"/>
          <w:sz w:val="22"/>
          <w:szCs w:val="22"/>
        </w:rPr>
        <w:tab/>
        <w:t>Programul Sănătate (PoS), Prioritatea 5 - Abordări inovative în cercetarea din domeniul medical și Prioritatea 9 - Contribuția la Platforma STEP: biotehnologii și tehnologii digitale, inclusiv servicii asociate în sectorul sănătății (Acțiunea B), Versiunea 4, disponibil la: https://mfe.gov.ro/minister/perioade-de-programare/perioada-2021-2027/autoritatea-de-management-pentru-programul-sanatate/;</w:t>
      </w:r>
    </w:p>
    <w:p w14:paraId="36B562E0" w14:textId="77777777" w:rsidR="00A44A13" w:rsidRPr="00A44A13" w:rsidRDefault="00A44A13" w:rsidP="00A44A13">
      <w:pPr>
        <w:spacing w:after="0" w:line="240" w:lineRule="auto"/>
        <w:ind w:left="567" w:hanging="425"/>
        <w:jc w:val="both"/>
        <w:rPr>
          <w:rStyle w:val="l5tlu1"/>
          <w:rFonts w:ascii="Palatino Linotype" w:hAnsi="Palatino Linotype"/>
          <w:b w:val="0"/>
          <w:sz w:val="22"/>
          <w:szCs w:val="22"/>
        </w:rPr>
      </w:pPr>
      <w:r w:rsidRPr="00A44A13">
        <w:rPr>
          <w:rStyle w:val="l5tlu1"/>
          <w:rFonts w:ascii="Palatino Linotype" w:hAnsi="Palatino Linotype"/>
          <w:b w:val="0"/>
          <w:sz w:val="22"/>
          <w:szCs w:val="22"/>
        </w:rPr>
        <w:t>4.</w:t>
      </w:r>
      <w:r w:rsidRPr="00A44A13">
        <w:rPr>
          <w:rStyle w:val="l5tlu1"/>
          <w:rFonts w:ascii="Palatino Linotype" w:hAnsi="Palatino Linotype"/>
          <w:b w:val="0"/>
          <w:sz w:val="22"/>
          <w:szCs w:val="22"/>
        </w:rPr>
        <w:tab/>
        <w:t>Hotărârea de Guvern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679F0703" w14:textId="77777777" w:rsidR="00A44A13" w:rsidRPr="00A44A13" w:rsidRDefault="00A44A13" w:rsidP="00A44A13">
      <w:pPr>
        <w:spacing w:after="0" w:line="240" w:lineRule="auto"/>
        <w:ind w:left="567" w:hanging="425"/>
        <w:jc w:val="both"/>
        <w:rPr>
          <w:rStyle w:val="l5tlu1"/>
          <w:rFonts w:ascii="Palatino Linotype" w:hAnsi="Palatino Linotype"/>
          <w:b w:val="0"/>
          <w:sz w:val="22"/>
          <w:szCs w:val="22"/>
        </w:rPr>
      </w:pPr>
      <w:r w:rsidRPr="00A44A13">
        <w:rPr>
          <w:rStyle w:val="l5tlu1"/>
          <w:rFonts w:ascii="Palatino Linotype" w:hAnsi="Palatino Linotype"/>
          <w:b w:val="0"/>
          <w:sz w:val="22"/>
          <w:szCs w:val="22"/>
        </w:rPr>
        <w:t>5.</w:t>
      </w:r>
      <w:r w:rsidRPr="00A44A13">
        <w:rPr>
          <w:rStyle w:val="l5tlu1"/>
          <w:rFonts w:ascii="Palatino Linotype" w:hAnsi="Palatino Linotype"/>
          <w:b w:val="0"/>
          <w:sz w:val="22"/>
          <w:szCs w:val="22"/>
        </w:rPr>
        <w:tab/>
        <w:t>Ordonanța de urgență a Guvernului nr. 133/2021 privind gestionarea financiară a fondurilor europene pentru perioada de programare 2021-2027 alocate României din Fondul european de dezvoltare regională, Fondul de coeziune, Fondul social european Plus, Fondul pentru o tranziţie justă, cu modificările și completările ulterioare;</w:t>
      </w:r>
    </w:p>
    <w:p w14:paraId="5ADCDD8C" w14:textId="77777777" w:rsidR="00A44A13" w:rsidRPr="00A44A13" w:rsidRDefault="00A44A13" w:rsidP="00A44A13">
      <w:pPr>
        <w:spacing w:after="0" w:line="240" w:lineRule="auto"/>
        <w:ind w:left="567" w:hanging="425"/>
        <w:jc w:val="both"/>
        <w:rPr>
          <w:rStyle w:val="l5tlu1"/>
          <w:rFonts w:ascii="Palatino Linotype" w:hAnsi="Palatino Linotype"/>
          <w:b w:val="0"/>
          <w:sz w:val="22"/>
          <w:szCs w:val="22"/>
        </w:rPr>
      </w:pPr>
      <w:r w:rsidRPr="00A44A13">
        <w:rPr>
          <w:rStyle w:val="l5tlu1"/>
          <w:rFonts w:ascii="Palatino Linotype" w:hAnsi="Palatino Linotype"/>
          <w:b w:val="0"/>
          <w:sz w:val="22"/>
          <w:szCs w:val="22"/>
        </w:rPr>
        <w:t>6.</w:t>
      </w:r>
      <w:r w:rsidRPr="00A44A13">
        <w:rPr>
          <w:rStyle w:val="l5tlu1"/>
          <w:rFonts w:ascii="Palatino Linotype" w:hAnsi="Palatino Linotype"/>
          <w:b w:val="0"/>
          <w:sz w:val="22"/>
          <w:szCs w:val="22"/>
        </w:rPr>
        <w:tab/>
        <w:t>Hotărârea de Guvern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662C2D6E" w14:textId="77777777" w:rsidR="00A44A13" w:rsidRPr="00A44A13" w:rsidRDefault="00A44A13" w:rsidP="00A44A13">
      <w:pPr>
        <w:spacing w:after="0" w:line="240" w:lineRule="auto"/>
        <w:ind w:left="567" w:hanging="425"/>
        <w:jc w:val="both"/>
        <w:rPr>
          <w:rStyle w:val="l5tlu1"/>
          <w:rFonts w:ascii="Palatino Linotype" w:hAnsi="Palatino Linotype"/>
          <w:b w:val="0"/>
          <w:sz w:val="22"/>
          <w:szCs w:val="22"/>
        </w:rPr>
      </w:pPr>
      <w:r w:rsidRPr="00A44A13">
        <w:rPr>
          <w:rStyle w:val="l5tlu1"/>
          <w:rFonts w:ascii="Palatino Linotype" w:hAnsi="Palatino Linotype"/>
          <w:b w:val="0"/>
          <w:sz w:val="22"/>
          <w:szCs w:val="22"/>
        </w:rPr>
        <w:t>7.</w:t>
      </w:r>
      <w:r w:rsidRPr="00A44A13">
        <w:rPr>
          <w:rStyle w:val="l5tlu1"/>
          <w:rFonts w:ascii="Palatino Linotype" w:hAnsi="Palatino Linotype"/>
          <w:b w:val="0"/>
          <w:sz w:val="22"/>
          <w:szCs w:val="22"/>
        </w:rPr>
        <w:tab/>
        <w:t>Ordonanța de urgență a Guvernului nr. 23/2023 privind instituirea unor măsuri de simplificare și digitalizare pentru gestionarea fondurilor europene aferente Politicii de Coeziune 2021 – 2027, cu modificările și completările ulterioare;</w:t>
      </w:r>
    </w:p>
    <w:p w14:paraId="47D7D28A" w14:textId="77777777" w:rsidR="00A44A13" w:rsidRPr="00A44A13" w:rsidRDefault="00A44A13" w:rsidP="00A44A13">
      <w:pPr>
        <w:spacing w:after="0" w:line="240" w:lineRule="auto"/>
        <w:ind w:left="567" w:hanging="425"/>
        <w:jc w:val="both"/>
        <w:rPr>
          <w:rStyle w:val="l5tlu1"/>
          <w:rFonts w:ascii="Palatino Linotype" w:hAnsi="Palatino Linotype"/>
          <w:b w:val="0"/>
          <w:sz w:val="22"/>
          <w:szCs w:val="22"/>
        </w:rPr>
      </w:pPr>
      <w:r w:rsidRPr="00A44A13">
        <w:rPr>
          <w:rStyle w:val="l5tlu1"/>
          <w:rFonts w:ascii="Palatino Linotype" w:hAnsi="Palatino Linotype"/>
          <w:b w:val="0"/>
          <w:sz w:val="22"/>
          <w:szCs w:val="22"/>
        </w:rPr>
        <w:lastRenderedPageBreak/>
        <w:t>8.</w:t>
      </w:r>
      <w:r w:rsidRPr="00A44A13">
        <w:rPr>
          <w:rStyle w:val="l5tlu1"/>
          <w:rFonts w:ascii="Palatino Linotype" w:hAnsi="Palatino Linotype"/>
          <w:b w:val="0"/>
          <w:sz w:val="22"/>
          <w:szCs w:val="22"/>
        </w:rPr>
        <w:tab/>
        <w:t>Ghidul solicitantului pentru PoCIDIF, Acțiunea 1.1, Măsura 1.1.2 Apelul de proiecte „Sprijin pentru proiecte de CDI pentru consorții tematice între parteneri publici-privați”, disponibil la https://www.poc.research.gov.ro/ro/articol/4382/2021-2027-pocidif-2021-2027;</w:t>
      </w:r>
    </w:p>
    <w:p w14:paraId="3DB4E275" w14:textId="77777777" w:rsidR="00A44A13" w:rsidRPr="00A44A13" w:rsidRDefault="00A44A13" w:rsidP="00A44A13">
      <w:pPr>
        <w:spacing w:after="0" w:line="240" w:lineRule="auto"/>
        <w:ind w:left="567" w:hanging="425"/>
        <w:jc w:val="both"/>
        <w:rPr>
          <w:rStyle w:val="l5tlu1"/>
          <w:rFonts w:ascii="Palatino Linotype" w:hAnsi="Palatino Linotype"/>
          <w:b w:val="0"/>
          <w:sz w:val="22"/>
          <w:szCs w:val="22"/>
        </w:rPr>
      </w:pPr>
      <w:r w:rsidRPr="00A44A13">
        <w:rPr>
          <w:rStyle w:val="l5tlu1"/>
          <w:rFonts w:ascii="Palatino Linotype" w:hAnsi="Palatino Linotype"/>
          <w:b w:val="0"/>
          <w:sz w:val="22"/>
          <w:szCs w:val="22"/>
        </w:rPr>
        <w:t>9.</w:t>
      </w:r>
      <w:r w:rsidRPr="00A44A13">
        <w:rPr>
          <w:rStyle w:val="l5tlu1"/>
          <w:rFonts w:ascii="Palatino Linotype" w:hAnsi="Palatino Linotype"/>
          <w:b w:val="0"/>
          <w:sz w:val="22"/>
          <w:szCs w:val="22"/>
        </w:rPr>
        <w:tab/>
        <w:t>Ghidul solicitantului pentru PoCIDIF, Acțiunea 1.1, Măsura 1.1.1, Apelurile de proiecte „Sprijin pentru întreprinderi nou înființate inovatoare” (Componenta 1 LDR și Componenta 2 MDR), disponibil la https://www.poc.research.gov.ro/ro/articol/4382/2021-2027-pocidif-2021-2027 ;</w:t>
      </w:r>
    </w:p>
    <w:p w14:paraId="5F6072AD" w14:textId="77777777" w:rsidR="00A44A13" w:rsidRPr="00A44A13" w:rsidRDefault="00A44A13" w:rsidP="00A44A13">
      <w:pPr>
        <w:spacing w:after="0" w:line="240" w:lineRule="auto"/>
        <w:ind w:left="567" w:hanging="425"/>
        <w:jc w:val="both"/>
        <w:rPr>
          <w:rStyle w:val="l5tlu1"/>
          <w:rFonts w:ascii="Palatino Linotype" w:hAnsi="Palatino Linotype"/>
          <w:b w:val="0"/>
          <w:sz w:val="22"/>
          <w:szCs w:val="22"/>
        </w:rPr>
      </w:pPr>
      <w:r w:rsidRPr="00A44A13">
        <w:rPr>
          <w:rStyle w:val="l5tlu1"/>
          <w:rFonts w:ascii="Palatino Linotype" w:hAnsi="Palatino Linotype"/>
          <w:b w:val="0"/>
          <w:sz w:val="22"/>
          <w:szCs w:val="22"/>
        </w:rPr>
        <w:t>10.</w:t>
      </w:r>
      <w:r w:rsidRPr="00A44A13">
        <w:rPr>
          <w:rStyle w:val="l5tlu1"/>
          <w:rFonts w:ascii="Palatino Linotype" w:hAnsi="Palatino Linotype"/>
          <w:b w:val="0"/>
          <w:sz w:val="22"/>
          <w:szCs w:val="22"/>
        </w:rPr>
        <w:tab/>
        <w:t>Ghidul solicitantului pentru PoCIDIF, Acțiunea 1.2, Apelul de proiecte „Sprijin pentru proiecte în domeniul tehnologiilor avansate prin crearea de hub-uri de inovare în domenii de interes strategic”, disponibil la: https://www.poc.research.gov.ro/ro/articol/4382/2021-2027-pocidif-2021-2027 ;</w:t>
      </w:r>
    </w:p>
    <w:p w14:paraId="0F6C94AA" w14:textId="77D66378" w:rsidR="00255F72" w:rsidRPr="00A44A13" w:rsidRDefault="00A44A13" w:rsidP="00A44A13">
      <w:pPr>
        <w:spacing w:after="0" w:line="240" w:lineRule="auto"/>
        <w:ind w:left="567" w:hanging="425"/>
        <w:jc w:val="both"/>
        <w:rPr>
          <w:rStyle w:val="l5tlu1"/>
          <w:rFonts w:ascii="Palatino Linotype" w:hAnsi="Palatino Linotype"/>
          <w:b w:val="0"/>
          <w:sz w:val="22"/>
          <w:szCs w:val="22"/>
        </w:rPr>
      </w:pPr>
      <w:r w:rsidRPr="00A44A13">
        <w:rPr>
          <w:rStyle w:val="l5tlu1"/>
          <w:rFonts w:ascii="Palatino Linotype" w:hAnsi="Palatino Linotype"/>
          <w:b w:val="0"/>
          <w:sz w:val="22"/>
          <w:szCs w:val="22"/>
        </w:rPr>
        <w:t>11.</w:t>
      </w:r>
      <w:r w:rsidRPr="00A44A13">
        <w:rPr>
          <w:rStyle w:val="l5tlu1"/>
          <w:rFonts w:ascii="Palatino Linotype" w:hAnsi="Palatino Linotype"/>
          <w:b w:val="0"/>
          <w:sz w:val="22"/>
          <w:szCs w:val="22"/>
        </w:rPr>
        <w:tab/>
        <w:t xml:space="preserve">Ghidul solicitantului pentru PoCIDIF, Acțiunea 1.3, Măsura 1.3.1, Apelurile de proiecte „Finanțarea proiectelor care vizează sinergii cu acțiunile Orizont Europa și alte programe europene” Componenta LDR și Componenta MDR), disponibil la </w:t>
      </w:r>
      <w:hyperlink r:id="rId10" w:history="1">
        <w:r w:rsidRPr="00A44A13">
          <w:rPr>
            <w:rStyle w:val="Hyperlink"/>
            <w:rFonts w:ascii="Palatino Linotype" w:hAnsi="Palatino Linotype"/>
          </w:rPr>
          <w:t>https://www.poc.research.gov.ro/ro/articol/4382/2021-2027-pocidif-2021-2027</w:t>
        </w:r>
      </w:hyperlink>
      <w:r w:rsidRPr="00A44A13">
        <w:rPr>
          <w:rStyle w:val="l5tlu1"/>
          <w:rFonts w:ascii="Palatino Linotype" w:hAnsi="Palatino Linotype"/>
          <w:b w:val="0"/>
          <w:sz w:val="22"/>
          <w:szCs w:val="22"/>
        </w:rPr>
        <w:t>;</w:t>
      </w:r>
    </w:p>
    <w:p w14:paraId="2C7AB8B0" w14:textId="77777777" w:rsidR="00A44A13" w:rsidRPr="00A44A13" w:rsidRDefault="00A44A13" w:rsidP="00A44A13">
      <w:pPr>
        <w:spacing w:after="0" w:line="240" w:lineRule="auto"/>
        <w:ind w:left="567" w:hanging="425"/>
        <w:jc w:val="both"/>
        <w:rPr>
          <w:rStyle w:val="l5tlu1"/>
          <w:rFonts w:ascii="Palatino Linotype" w:hAnsi="Palatino Linotype"/>
          <w:b w:val="0"/>
          <w:sz w:val="22"/>
          <w:szCs w:val="22"/>
        </w:rPr>
      </w:pPr>
    </w:p>
    <w:p w14:paraId="491E8EB0" w14:textId="3B620796" w:rsidR="00255F72" w:rsidRDefault="00255F72" w:rsidP="00255F72">
      <w:pPr>
        <w:spacing w:after="0" w:line="240" w:lineRule="auto"/>
        <w:jc w:val="both"/>
        <w:rPr>
          <w:rFonts w:ascii="Palatino Linotype" w:eastAsia="Times New Roman" w:hAnsi="Palatino Linotype" w:cs="Times New Roman"/>
          <w:b/>
        </w:rPr>
      </w:pPr>
      <w:r w:rsidRPr="00A44A13">
        <w:rPr>
          <w:rFonts w:ascii="Palatino Linotype" w:eastAsia="Times New Roman" w:hAnsi="Palatino Linotype" w:cs="Times New Roman"/>
          <w:b/>
        </w:rPr>
        <w:t>Tematică:</w:t>
      </w:r>
    </w:p>
    <w:p w14:paraId="1556B6C0" w14:textId="2001A3C6" w:rsidR="0040554C" w:rsidRPr="00452348" w:rsidRDefault="0040554C">
      <w:pPr>
        <w:spacing w:after="0" w:line="240" w:lineRule="auto"/>
        <w:ind w:left="567" w:hanging="425"/>
        <w:jc w:val="both"/>
        <w:rPr>
          <w:rStyle w:val="l5tlu1"/>
          <w:rFonts w:ascii="Palatino Linotype" w:hAnsi="Palatino Linotype"/>
          <w:b w:val="0"/>
          <w:i/>
          <w:sz w:val="22"/>
          <w:szCs w:val="22"/>
        </w:rPr>
      </w:pPr>
      <w:r>
        <w:rPr>
          <w:rStyle w:val="l5tlu1"/>
          <w:rFonts w:ascii="Palatino Linotype" w:hAnsi="Palatino Linotype"/>
          <w:b w:val="0"/>
          <w:sz w:val="22"/>
          <w:szCs w:val="22"/>
        </w:rPr>
        <w:t xml:space="preserve">1.   </w:t>
      </w:r>
      <w:r w:rsidRPr="00A44A13">
        <w:rPr>
          <w:rStyle w:val="l5tlu1"/>
          <w:rFonts w:ascii="Palatino Linotype" w:hAnsi="Palatino Linotype"/>
          <w:b w:val="0"/>
          <w:sz w:val="22"/>
          <w:szCs w:val="22"/>
        </w:rPr>
        <w:t>Regulamentul (UE) nr. 1060/2021 al Parlamentului European și al Consiliului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w:t>
      </w:r>
      <w:r w:rsidR="005470AA">
        <w:rPr>
          <w:rStyle w:val="l5tlu1"/>
          <w:rFonts w:ascii="Palatino Linotype" w:hAnsi="Palatino Linotype"/>
          <w:b w:val="0"/>
          <w:sz w:val="22"/>
          <w:szCs w:val="22"/>
        </w:rPr>
        <w:t xml:space="preserve">rile și completările ulterioare: </w:t>
      </w:r>
      <w:r w:rsidR="005470AA" w:rsidRPr="00452348">
        <w:rPr>
          <w:rStyle w:val="l5tlu1"/>
          <w:rFonts w:ascii="Palatino Linotype" w:hAnsi="Palatino Linotype"/>
          <w:b w:val="0"/>
          <w:i/>
          <w:sz w:val="22"/>
          <w:szCs w:val="22"/>
        </w:rPr>
        <w:t>Articolul 67 - Norme de eligibilitate specifice pentru granturi;</w:t>
      </w:r>
      <w:r w:rsidR="005470AA">
        <w:rPr>
          <w:rStyle w:val="l5tlu1"/>
          <w:rFonts w:ascii="Palatino Linotype" w:hAnsi="Palatino Linotype"/>
          <w:b w:val="0"/>
          <w:sz w:val="22"/>
          <w:szCs w:val="22"/>
        </w:rPr>
        <w:t xml:space="preserve"> Articolul 72 - </w:t>
      </w:r>
      <w:r w:rsidR="005470AA" w:rsidRPr="005470AA">
        <w:rPr>
          <w:rStyle w:val="l5tlu1"/>
          <w:rFonts w:ascii="Palatino Linotype" w:hAnsi="Palatino Linotype"/>
          <w:b w:val="0"/>
          <w:sz w:val="22"/>
          <w:szCs w:val="22"/>
        </w:rPr>
        <w:t>Funcțiile autorității de management</w:t>
      </w:r>
      <w:r w:rsidR="005470AA">
        <w:rPr>
          <w:rStyle w:val="l5tlu1"/>
          <w:rFonts w:ascii="Palatino Linotype" w:hAnsi="Palatino Linotype"/>
          <w:b w:val="0"/>
          <w:sz w:val="22"/>
          <w:szCs w:val="22"/>
        </w:rPr>
        <w:t xml:space="preserve">; </w:t>
      </w:r>
      <w:r w:rsidR="005470AA" w:rsidRPr="00452348">
        <w:rPr>
          <w:rStyle w:val="l5tlu1"/>
          <w:rFonts w:ascii="Palatino Linotype" w:hAnsi="Palatino Linotype"/>
          <w:b w:val="0"/>
          <w:i/>
          <w:sz w:val="22"/>
          <w:szCs w:val="22"/>
        </w:rPr>
        <w:t>Articolul 74 - Gestionarea programului de către autoritatea de management</w:t>
      </w:r>
      <w:r w:rsidR="005470AA">
        <w:rPr>
          <w:rStyle w:val="l5tlu1"/>
          <w:rFonts w:ascii="Palatino Linotype" w:hAnsi="Palatino Linotype"/>
          <w:b w:val="0"/>
          <w:i/>
          <w:sz w:val="22"/>
          <w:szCs w:val="22"/>
        </w:rPr>
        <w:t xml:space="preserve">; Articolul 94 - </w:t>
      </w:r>
      <w:r w:rsidR="005470AA" w:rsidRPr="005470AA">
        <w:rPr>
          <w:rStyle w:val="l5tlu1"/>
          <w:rFonts w:ascii="Palatino Linotype" w:hAnsi="Palatino Linotype"/>
          <w:b w:val="0"/>
          <w:i/>
          <w:sz w:val="22"/>
          <w:szCs w:val="22"/>
        </w:rPr>
        <w:t>Contribuția Uniunii bazată pe costuri unitare, sume forfetare și rate forfetare</w:t>
      </w:r>
      <w:r w:rsidR="005470AA">
        <w:rPr>
          <w:rStyle w:val="l5tlu1"/>
          <w:rFonts w:ascii="Palatino Linotype" w:hAnsi="Palatino Linotype"/>
          <w:b w:val="0"/>
          <w:i/>
          <w:sz w:val="22"/>
          <w:szCs w:val="22"/>
        </w:rPr>
        <w:t xml:space="preserve">; Articolul 95- </w:t>
      </w:r>
      <w:r w:rsidR="005470AA" w:rsidRPr="005470AA">
        <w:rPr>
          <w:rStyle w:val="l5tlu1"/>
          <w:rFonts w:ascii="Palatino Linotype" w:hAnsi="Palatino Linotype"/>
          <w:b w:val="0"/>
          <w:i/>
          <w:sz w:val="22"/>
          <w:szCs w:val="22"/>
        </w:rPr>
        <w:t>Contribuția Uniunii bazată pe finanțări nelegate de costuri</w:t>
      </w:r>
      <w:r w:rsidR="005470AA">
        <w:rPr>
          <w:rStyle w:val="l5tlu1"/>
          <w:rFonts w:ascii="Palatino Linotype" w:hAnsi="Palatino Linotype"/>
          <w:b w:val="0"/>
          <w:i/>
          <w:sz w:val="22"/>
          <w:szCs w:val="22"/>
        </w:rPr>
        <w:t xml:space="preserve">; </w:t>
      </w:r>
    </w:p>
    <w:p w14:paraId="51F21C17" w14:textId="059F0F52" w:rsidR="005470AA" w:rsidRPr="00452348" w:rsidRDefault="0040554C" w:rsidP="005470AA">
      <w:pPr>
        <w:spacing w:after="0" w:line="240" w:lineRule="auto"/>
        <w:ind w:left="567" w:hanging="425"/>
        <w:jc w:val="both"/>
        <w:rPr>
          <w:rStyle w:val="l5tlu1"/>
          <w:rFonts w:ascii="Palatino Linotype" w:hAnsi="Palatino Linotype"/>
          <w:b w:val="0"/>
          <w:i/>
          <w:sz w:val="22"/>
          <w:szCs w:val="22"/>
        </w:rPr>
      </w:pPr>
      <w:r w:rsidRPr="00A44A13">
        <w:rPr>
          <w:rStyle w:val="l5tlu1"/>
          <w:rFonts w:ascii="Palatino Linotype" w:hAnsi="Palatino Linotype"/>
          <w:b w:val="0"/>
          <w:sz w:val="22"/>
          <w:szCs w:val="22"/>
        </w:rPr>
        <w:t>2.</w:t>
      </w:r>
      <w:r w:rsidRPr="00A44A13">
        <w:rPr>
          <w:rStyle w:val="l5tlu1"/>
          <w:rFonts w:ascii="Palatino Linotype" w:hAnsi="Palatino Linotype"/>
          <w:b w:val="0"/>
          <w:sz w:val="22"/>
          <w:szCs w:val="22"/>
        </w:rPr>
        <w:tab/>
      </w:r>
      <w:r w:rsidR="005470AA" w:rsidRPr="005470AA">
        <w:rPr>
          <w:rStyle w:val="l5tlu1"/>
          <w:rFonts w:ascii="Palatino Linotype" w:hAnsi="Palatino Linotype"/>
          <w:b w:val="0"/>
          <w:sz w:val="22"/>
          <w:szCs w:val="22"/>
        </w:rPr>
        <w:t xml:space="preserve">Programul Creștere Inteligentă, Digitalizare si Instrumente Financiare 2021-2027 (POCIDIF) – Prioritatea 1 și Prioritatea 4: </w:t>
      </w:r>
      <w:r w:rsidR="005470AA" w:rsidRPr="00452348">
        <w:rPr>
          <w:rStyle w:val="l5tlu1"/>
          <w:rFonts w:ascii="Palatino Linotype" w:hAnsi="Palatino Linotype"/>
          <w:b w:val="0"/>
          <w:i/>
          <w:sz w:val="22"/>
          <w:szCs w:val="22"/>
        </w:rPr>
        <w:t>obiective specifice, tipuri de acțiuni și măsuri;</w:t>
      </w:r>
    </w:p>
    <w:p w14:paraId="2D227F69" w14:textId="14A34E22" w:rsidR="005470AA" w:rsidRPr="00452348" w:rsidRDefault="006F1110" w:rsidP="005470AA">
      <w:pPr>
        <w:spacing w:after="0" w:line="240" w:lineRule="auto"/>
        <w:ind w:left="567" w:hanging="425"/>
        <w:jc w:val="both"/>
        <w:rPr>
          <w:rStyle w:val="l5tlu1"/>
          <w:rFonts w:ascii="Palatino Linotype" w:hAnsi="Palatino Linotype"/>
          <w:b w:val="0"/>
          <w:i/>
          <w:sz w:val="22"/>
          <w:szCs w:val="22"/>
        </w:rPr>
      </w:pPr>
      <w:r>
        <w:rPr>
          <w:rStyle w:val="l5tlu1"/>
          <w:rFonts w:ascii="Palatino Linotype" w:hAnsi="Palatino Linotype"/>
          <w:b w:val="0"/>
          <w:sz w:val="22"/>
          <w:szCs w:val="22"/>
        </w:rPr>
        <w:t>3</w:t>
      </w:r>
      <w:r w:rsidR="005470AA" w:rsidRPr="005470AA">
        <w:rPr>
          <w:rStyle w:val="l5tlu1"/>
          <w:rFonts w:ascii="Palatino Linotype" w:hAnsi="Palatino Linotype"/>
          <w:b w:val="0"/>
          <w:sz w:val="22"/>
          <w:szCs w:val="22"/>
        </w:rPr>
        <w:t>.</w:t>
      </w:r>
      <w:r w:rsidR="005470AA" w:rsidRPr="005470AA">
        <w:rPr>
          <w:rStyle w:val="l5tlu1"/>
          <w:rFonts w:ascii="Palatino Linotype" w:hAnsi="Palatino Linotype"/>
          <w:b w:val="0"/>
          <w:sz w:val="22"/>
          <w:szCs w:val="22"/>
        </w:rPr>
        <w:tab/>
        <w:t xml:space="preserve">Programul Sănătate (PoS), Prioritatea 5 - Abordări inovative în cercetarea din domeniul medical și Prioritatea 9 - Contribuția la Platforma STEP: biotehnologii și tehnologii digitale, inclusiv servicii asociate în sectorul sănătății (Acțiunea B): </w:t>
      </w:r>
      <w:r w:rsidR="005470AA" w:rsidRPr="00452348">
        <w:rPr>
          <w:rStyle w:val="l5tlu1"/>
          <w:rFonts w:ascii="Palatino Linotype" w:hAnsi="Palatino Linotype"/>
          <w:b w:val="0"/>
          <w:i/>
          <w:sz w:val="22"/>
          <w:szCs w:val="22"/>
        </w:rPr>
        <w:t>obiectiv specific, tipuri de operațiuni/acțiuni;</w:t>
      </w:r>
    </w:p>
    <w:p w14:paraId="1A8D787B" w14:textId="048117FE" w:rsidR="0040554C" w:rsidRPr="00452348" w:rsidRDefault="0040554C" w:rsidP="005470AA">
      <w:pPr>
        <w:spacing w:after="0" w:line="240" w:lineRule="auto"/>
        <w:ind w:left="567" w:hanging="425"/>
        <w:jc w:val="both"/>
        <w:rPr>
          <w:rStyle w:val="l5tlu1"/>
          <w:rFonts w:ascii="Palatino Linotype" w:hAnsi="Palatino Linotype"/>
          <w:b w:val="0"/>
          <w:i/>
          <w:sz w:val="22"/>
          <w:szCs w:val="22"/>
        </w:rPr>
      </w:pPr>
      <w:r w:rsidRPr="00A44A13">
        <w:rPr>
          <w:rStyle w:val="l5tlu1"/>
          <w:rFonts w:ascii="Palatino Linotype" w:hAnsi="Palatino Linotype"/>
          <w:b w:val="0"/>
          <w:sz w:val="22"/>
          <w:szCs w:val="22"/>
        </w:rPr>
        <w:t>4.</w:t>
      </w:r>
      <w:r w:rsidRPr="00A44A13">
        <w:rPr>
          <w:rStyle w:val="l5tlu1"/>
          <w:rFonts w:ascii="Palatino Linotype" w:hAnsi="Palatino Linotype"/>
          <w:b w:val="0"/>
          <w:sz w:val="22"/>
          <w:szCs w:val="22"/>
        </w:rPr>
        <w:tab/>
        <w:t xml:space="preserve">Hotărârea de Guvern nr. 873/2022 pentru stabilirea cadrului legal privind eligibilitatea cheltuielilor efectuate de beneficiari în cadrul operațiunilor finanțate în perioada de programare 2021-2027 prin Fondul european de dezvoltare regională, Fondul social european Plus, Fondul de coeziune și </w:t>
      </w:r>
      <w:r w:rsidR="005470AA">
        <w:rPr>
          <w:rStyle w:val="l5tlu1"/>
          <w:rFonts w:ascii="Palatino Linotype" w:hAnsi="Palatino Linotype"/>
          <w:b w:val="0"/>
          <w:sz w:val="22"/>
          <w:szCs w:val="22"/>
        </w:rPr>
        <w:t xml:space="preserve">Fondul pentru o tranziție justă: </w:t>
      </w:r>
      <w:r w:rsidR="005470AA" w:rsidRPr="00452348">
        <w:rPr>
          <w:rStyle w:val="l5tlu1"/>
          <w:rFonts w:ascii="Palatino Linotype" w:hAnsi="Palatino Linotype"/>
          <w:b w:val="0"/>
          <w:i/>
          <w:sz w:val="22"/>
          <w:szCs w:val="22"/>
        </w:rPr>
        <w:t>Condițiile de eligibilitate a cheltuielilor</w:t>
      </w:r>
      <w:r w:rsidR="005470AA">
        <w:rPr>
          <w:rStyle w:val="l5tlu1"/>
          <w:rFonts w:ascii="Palatino Linotype" w:hAnsi="Palatino Linotype"/>
          <w:b w:val="0"/>
          <w:i/>
          <w:sz w:val="22"/>
          <w:szCs w:val="22"/>
        </w:rPr>
        <w:t>;</w:t>
      </w:r>
      <w:r w:rsidR="005470AA" w:rsidRPr="00452348">
        <w:rPr>
          <w:rStyle w:val="l5tlu1"/>
          <w:rFonts w:ascii="Palatino Linotype" w:hAnsi="Palatino Linotype"/>
          <w:b w:val="0"/>
          <w:i/>
          <w:sz w:val="22"/>
          <w:szCs w:val="22"/>
        </w:rPr>
        <w:t xml:space="preserve">  </w:t>
      </w:r>
    </w:p>
    <w:p w14:paraId="4053D403" w14:textId="71A861FF" w:rsidR="0040554C" w:rsidRPr="00A44A13" w:rsidRDefault="0040554C">
      <w:pPr>
        <w:spacing w:after="0" w:line="240" w:lineRule="auto"/>
        <w:ind w:left="567" w:hanging="425"/>
        <w:jc w:val="both"/>
        <w:rPr>
          <w:rStyle w:val="l5tlu1"/>
          <w:rFonts w:ascii="Palatino Linotype" w:hAnsi="Palatino Linotype"/>
          <w:b w:val="0"/>
          <w:sz w:val="22"/>
          <w:szCs w:val="22"/>
        </w:rPr>
      </w:pPr>
      <w:r w:rsidRPr="00A44A13">
        <w:rPr>
          <w:rStyle w:val="l5tlu1"/>
          <w:rFonts w:ascii="Palatino Linotype" w:hAnsi="Palatino Linotype"/>
          <w:b w:val="0"/>
          <w:sz w:val="22"/>
          <w:szCs w:val="22"/>
        </w:rPr>
        <w:t>5.</w:t>
      </w:r>
      <w:r w:rsidRPr="00A44A13">
        <w:rPr>
          <w:rStyle w:val="l5tlu1"/>
          <w:rFonts w:ascii="Palatino Linotype" w:hAnsi="Palatino Linotype"/>
          <w:b w:val="0"/>
          <w:sz w:val="22"/>
          <w:szCs w:val="22"/>
        </w:rPr>
        <w:tab/>
        <w:t>Ordonanța de urgență a Guvernului nr. 133/2021 privind gestionarea financiară a fondurilor europene pentru perioada de programare 2021-2027 alocate României din Fondul european de dezvoltare regională, Fondul de coeziune, Fondul social european Plus, Fondul pentru o tranziţie justă, cu modifică</w:t>
      </w:r>
      <w:r w:rsidR="0026167C">
        <w:rPr>
          <w:rStyle w:val="l5tlu1"/>
          <w:rFonts w:ascii="Palatino Linotype" w:hAnsi="Palatino Linotype"/>
          <w:b w:val="0"/>
          <w:sz w:val="22"/>
          <w:szCs w:val="22"/>
        </w:rPr>
        <w:t xml:space="preserve">rile și completările ulterioare: </w:t>
      </w:r>
      <w:r w:rsidR="0026167C" w:rsidRPr="00452348">
        <w:rPr>
          <w:rStyle w:val="l5tlu1"/>
          <w:rFonts w:ascii="Palatino Linotype" w:hAnsi="Palatino Linotype"/>
          <w:b w:val="0"/>
          <w:i/>
          <w:sz w:val="22"/>
          <w:szCs w:val="22"/>
        </w:rPr>
        <w:t>Capitolul IV- Prefinanţarea; Capitolul V - Mecanismul cererilor de plată/Mecanismul rambursării cheltuielilor eligibile</w:t>
      </w:r>
      <w:r w:rsidR="0026167C">
        <w:rPr>
          <w:rStyle w:val="l5tlu1"/>
          <w:rFonts w:ascii="Palatino Linotype" w:hAnsi="Palatino Linotype"/>
          <w:b w:val="0"/>
          <w:i/>
          <w:sz w:val="22"/>
          <w:szCs w:val="22"/>
        </w:rPr>
        <w:t>;</w:t>
      </w:r>
    </w:p>
    <w:p w14:paraId="6AF93BF2" w14:textId="228621E7" w:rsidR="0040554C" w:rsidRPr="00A44A13" w:rsidRDefault="0040554C">
      <w:pPr>
        <w:spacing w:after="0" w:line="240" w:lineRule="auto"/>
        <w:ind w:left="567" w:hanging="425"/>
        <w:jc w:val="both"/>
        <w:rPr>
          <w:rStyle w:val="l5tlu1"/>
          <w:rFonts w:ascii="Palatino Linotype" w:hAnsi="Palatino Linotype"/>
          <w:b w:val="0"/>
          <w:sz w:val="22"/>
          <w:szCs w:val="22"/>
        </w:rPr>
      </w:pPr>
      <w:r w:rsidRPr="00A44A13">
        <w:rPr>
          <w:rStyle w:val="l5tlu1"/>
          <w:rFonts w:ascii="Palatino Linotype" w:hAnsi="Palatino Linotype"/>
          <w:b w:val="0"/>
          <w:sz w:val="22"/>
          <w:szCs w:val="22"/>
        </w:rPr>
        <w:t>6.</w:t>
      </w:r>
      <w:r w:rsidRPr="00A44A13">
        <w:rPr>
          <w:rStyle w:val="l5tlu1"/>
          <w:rFonts w:ascii="Palatino Linotype" w:hAnsi="Palatino Linotype"/>
          <w:b w:val="0"/>
          <w:sz w:val="22"/>
          <w:szCs w:val="22"/>
        </w:rPr>
        <w:tab/>
        <w:t xml:space="preserve">Hotărârea de Guvern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w:t>
      </w:r>
      <w:r w:rsidRPr="00A44A13">
        <w:rPr>
          <w:rStyle w:val="l5tlu1"/>
          <w:rFonts w:ascii="Palatino Linotype" w:hAnsi="Palatino Linotype"/>
          <w:b w:val="0"/>
          <w:sz w:val="22"/>
          <w:szCs w:val="22"/>
        </w:rPr>
        <w:lastRenderedPageBreak/>
        <w:t>tranziție justă, cu modifică</w:t>
      </w:r>
      <w:r w:rsidR="0026167C">
        <w:rPr>
          <w:rStyle w:val="l5tlu1"/>
          <w:rFonts w:ascii="Palatino Linotype" w:hAnsi="Palatino Linotype"/>
          <w:b w:val="0"/>
          <w:sz w:val="22"/>
          <w:szCs w:val="22"/>
        </w:rPr>
        <w:t>rile și completările ulterioare, Anexa la HG nr. 829/2022:</w:t>
      </w:r>
      <w:r w:rsidR="0026167C" w:rsidRPr="0026167C">
        <w:t xml:space="preserve"> </w:t>
      </w:r>
      <w:r w:rsidR="0026167C">
        <w:rPr>
          <w:rStyle w:val="l5tlu1"/>
          <w:rFonts w:ascii="Palatino Linotype" w:hAnsi="Palatino Linotype"/>
          <w:b w:val="0"/>
          <w:sz w:val="22"/>
          <w:szCs w:val="22"/>
        </w:rPr>
        <w:t xml:space="preserve">Capitolul </w:t>
      </w:r>
      <w:r w:rsidR="0026167C" w:rsidRPr="00452348">
        <w:rPr>
          <w:rStyle w:val="l5tlu1"/>
          <w:rFonts w:ascii="Palatino Linotype" w:hAnsi="Palatino Linotype"/>
          <w:b w:val="0"/>
          <w:i/>
          <w:sz w:val="22"/>
          <w:szCs w:val="22"/>
        </w:rPr>
        <w:t>III – Prefinanţarea; Capitolul V - Mecanismul decontării cererilor de plată</w:t>
      </w:r>
      <w:r w:rsidR="0026167C">
        <w:rPr>
          <w:rStyle w:val="l5tlu1"/>
          <w:rFonts w:ascii="Palatino Linotype" w:hAnsi="Palatino Linotype"/>
          <w:b w:val="0"/>
          <w:i/>
          <w:sz w:val="22"/>
          <w:szCs w:val="22"/>
        </w:rPr>
        <w:t>;</w:t>
      </w:r>
    </w:p>
    <w:p w14:paraId="767DB057" w14:textId="230E938B" w:rsidR="0040554C" w:rsidRPr="00452348" w:rsidRDefault="0040554C" w:rsidP="0026167C">
      <w:pPr>
        <w:spacing w:after="0" w:line="240" w:lineRule="auto"/>
        <w:ind w:left="567" w:hanging="425"/>
        <w:jc w:val="both"/>
        <w:rPr>
          <w:rStyle w:val="l5tlu1"/>
          <w:rFonts w:ascii="Palatino Linotype" w:hAnsi="Palatino Linotype"/>
          <w:b w:val="0"/>
          <w:color w:val="auto"/>
          <w:sz w:val="22"/>
          <w:szCs w:val="22"/>
        </w:rPr>
      </w:pPr>
      <w:r w:rsidRPr="00A44A13">
        <w:rPr>
          <w:rStyle w:val="l5tlu1"/>
          <w:rFonts w:ascii="Palatino Linotype" w:hAnsi="Palatino Linotype"/>
          <w:b w:val="0"/>
          <w:sz w:val="22"/>
          <w:szCs w:val="22"/>
        </w:rPr>
        <w:t>7.</w:t>
      </w:r>
      <w:r w:rsidRPr="00A44A13">
        <w:rPr>
          <w:rStyle w:val="l5tlu1"/>
          <w:rFonts w:ascii="Palatino Linotype" w:hAnsi="Palatino Linotype"/>
          <w:b w:val="0"/>
          <w:sz w:val="22"/>
          <w:szCs w:val="22"/>
        </w:rPr>
        <w:tab/>
        <w:t xml:space="preserve">Ordonanța de urgență a Guvernului nr. 23/2023 privind instituirea unor măsuri de simplificare </w:t>
      </w:r>
      <w:r w:rsidRPr="00452348">
        <w:rPr>
          <w:rStyle w:val="l5tlu1"/>
          <w:rFonts w:ascii="Palatino Linotype" w:hAnsi="Palatino Linotype"/>
          <w:b w:val="0"/>
          <w:color w:val="auto"/>
          <w:sz w:val="22"/>
          <w:szCs w:val="22"/>
        </w:rPr>
        <w:t>și digitalizare pentru gestionarea fondurilor europene aferente Politicii de Coeziune 2021 – 2027, cu modifică</w:t>
      </w:r>
      <w:r w:rsidR="0026167C" w:rsidRPr="00452348">
        <w:rPr>
          <w:rStyle w:val="l5tlu1"/>
          <w:rFonts w:ascii="Palatino Linotype" w:hAnsi="Palatino Linotype"/>
          <w:b w:val="0"/>
          <w:color w:val="auto"/>
          <w:sz w:val="22"/>
          <w:szCs w:val="22"/>
        </w:rPr>
        <w:t>rile și completările ulterioare:</w:t>
      </w:r>
      <w:r w:rsidR="0026167C" w:rsidRPr="00A1019F">
        <w:t xml:space="preserve"> </w:t>
      </w:r>
      <w:r w:rsidR="0026167C" w:rsidRPr="00452348">
        <w:rPr>
          <w:rStyle w:val="l5tlu1"/>
          <w:rFonts w:ascii="Palatino Linotype" w:hAnsi="Palatino Linotype"/>
          <w:b w:val="0"/>
          <w:i/>
          <w:color w:val="auto"/>
          <w:sz w:val="22"/>
          <w:szCs w:val="22"/>
        </w:rPr>
        <w:t>Capitolul VIII – Autorizarea și plata cheltuielilor</w:t>
      </w:r>
      <w:r w:rsidR="0026167C" w:rsidRPr="00452348">
        <w:rPr>
          <w:rStyle w:val="l5tlu1"/>
          <w:rFonts w:ascii="Palatino Linotype" w:hAnsi="Palatino Linotype"/>
          <w:b w:val="0"/>
          <w:color w:val="auto"/>
          <w:sz w:val="22"/>
          <w:szCs w:val="22"/>
        </w:rPr>
        <w:t>;</w:t>
      </w:r>
    </w:p>
    <w:p w14:paraId="4EE2FC81" w14:textId="7B55C9C1" w:rsidR="0040554C" w:rsidRPr="00452348" w:rsidRDefault="0040554C" w:rsidP="0040554C">
      <w:pPr>
        <w:spacing w:after="0" w:line="240" w:lineRule="auto"/>
        <w:ind w:left="567" w:hanging="425"/>
        <w:jc w:val="both"/>
        <w:rPr>
          <w:rStyle w:val="l5tlu1"/>
          <w:rFonts w:ascii="Palatino Linotype" w:hAnsi="Palatino Linotype"/>
          <w:b w:val="0"/>
          <w:i/>
          <w:color w:val="auto"/>
          <w:sz w:val="22"/>
          <w:szCs w:val="22"/>
        </w:rPr>
      </w:pPr>
      <w:r w:rsidRPr="00452348">
        <w:rPr>
          <w:rStyle w:val="l5tlu1"/>
          <w:rFonts w:ascii="Palatino Linotype" w:hAnsi="Palatino Linotype"/>
          <w:b w:val="0"/>
          <w:color w:val="auto"/>
          <w:sz w:val="22"/>
          <w:szCs w:val="22"/>
        </w:rPr>
        <w:t>8.</w:t>
      </w:r>
      <w:r w:rsidRPr="00452348">
        <w:rPr>
          <w:rStyle w:val="l5tlu1"/>
          <w:rFonts w:ascii="Palatino Linotype" w:hAnsi="Palatino Linotype"/>
          <w:b w:val="0"/>
          <w:color w:val="auto"/>
          <w:sz w:val="22"/>
          <w:szCs w:val="22"/>
        </w:rPr>
        <w:tab/>
        <w:t>Ghidul solicitantului pentru PoCIDIF, Acțiunea 1.1, Măsura 1.1.2 Apelul de proiecte „Sprijin pentru proiecte de CDI pentru consorții tematice î</w:t>
      </w:r>
      <w:r w:rsidR="0026167C" w:rsidRPr="00452348">
        <w:rPr>
          <w:rStyle w:val="l5tlu1"/>
          <w:rFonts w:ascii="Palatino Linotype" w:hAnsi="Palatino Linotype"/>
          <w:b w:val="0"/>
          <w:color w:val="auto"/>
          <w:sz w:val="22"/>
          <w:szCs w:val="22"/>
        </w:rPr>
        <w:t>ntre parteneri publici-privați”:</w:t>
      </w:r>
      <w:r w:rsidR="00A1019F" w:rsidRPr="00A1019F">
        <w:t xml:space="preserve"> </w:t>
      </w:r>
      <w:r w:rsidR="00A1019F" w:rsidRPr="00452348">
        <w:rPr>
          <w:rStyle w:val="l5tlu1"/>
          <w:rFonts w:ascii="Palatino Linotype" w:hAnsi="Palatino Linotype"/>
          <w:b w:val="0"/>
          <w:i/>
          <w:color w:val="auto"/>
          <w:sz w:val="22"/>
          <w:szCs w:val="22"/>
        </w:rPr>
        <w:t>Subcapitol -Categorii și plafoane de cheltuieli eligibile;</w:t>
      </w:r>
    </w:p>
    <w:p w14:paraId="74FDC74A" w14:textId="71BB861F" w:rsidR="0040554C" w:rsidRPr="00452348" w:rsidRDefault="0040554C" w:rsidP="0040554C">
      <w:pPr>
        <w:spacing w:after="0" w:line="240" w:lineRule="auto"/>
        <w:ind w:left="567" w:hanging="425"/>
        <w:jc w:val="both"/>
        <w:rPr>
          <w:rStyle w:val="l5tlu1"/>
          <w:rFonts w:ascii="Palatino Linotype" w:hAnsi="Palatino Linotype"/>
          <w:b w:val="0"/>
          <w:i/>
          <w:color w:val="auto"/>
          <w:sz w:val="22"/>
          <w:szCs w:val="22"/>
        </w:rPr>
      </w:pPr>
      <w:r w:rsidRPr="00452348">
        <w:rPr>
          <w:rStyle w:val="l5tlu1"/>
          <w:rFonts w:ascii="Palatino Linotype" w:hAnsi="Palatino Linotype"/>
          <w:b w:val="0"/>
          <w:color w:val="auto"/>
          <w:sz w:val="22"/>
          <w:szCs w:val="22"/>
        </w:rPr>
        <w:t>9.</w:t>
      </w:r>
      <w:r w:rsidRPr="00452348">
        <w:rPr>
          <w:rStyle w:val="l5tlu1"/>
          <w:rFonts w:ascii="Palatino Linotype" w:hAnsi="Palatino Linotype"/>
          <w:b w:val="0"/>
          <w:color w:val="auto"/>
          <w:sz w:val="22"/>
          <w:szCs w:val="22"/>
        </w:rPr>
        <w:tab/>
        <w:t>Ghidul solicitantului pentru PoCIDIF, Acțiunea 1.1, Măsura 1.1.1, Apelurile de proiecte „Sprijin pentru întreprinderi nou înființate inovatoare” (Compone</w:t>
      </w:r>
      <w:r w:rsidR="0026167C" w:rsidRPr="00452348">
        <w:rPr>
          <w:rStyle w:val="l5tlu1"/>
          <w:rFonts w:ascii="Palatino Linotype" w:hAnsi="Palatino Linotype"/>
          <w:b w:val="0"/>
          <w:color w:val="auto"/>
          <w:sz w:val="22"/>
          <w:szCs w:val="22"/>
        </w:rPr>
        <w:t>nta 1 LDR și Componenta 2 MDR):</w:t>
      </w:r>
      <w:r w:rsidR="00A1019F" w:rsidRPr="00A1019F">
        <w:t xml:space="preserve"> </w:t>
      </w:r>
      <w:r w:rsidR="00A1019F" w:rsidRPr="00452348">
        <w:rPr>
          <w:rStyle w:val="l5tlu1"/>
          <w:rFonts w:ascii="Palatino Linotype" w:hAnsi="Palatino Linotype"/>
          <w:b w:val="0"/>
          <w:i/>
          <w:color w:val="auto"/>
          <w:sz w:val="22"/>
          <w:szCs w:val="22"/>
        </w:rPr>
        <w:t>Subcapitol - Categorii și plafoane de cheltuieli eligibile;</w:t>
      </w:r>
    </w:p>
    <w:p w14:paraId="46D34756" w14:textId="499B2D86" w:rsidR="0040554C" w:rsidRPr="00452348" w:rsidRDefault="0040554C" w:rsidP="0040554C">
      <w:pPr>
        <w:spacing w:after="0" w:line="240" w:lineRule="auto"/>
        <w:ind w:left="567" w:hanging="425"/>
        <w:jc w:val="both"/>
        <w:rPr>
          <w:rStyle w:val="l5tlu1"/>
          <w:rFonts w:ascii="Palatino Linotype" w:hAnsi="Palatino Linotype"/>
          <w:b w:val="0"/>
          <w:i/>
          <w:color w:val="auto"/>
          <w:sz w:val="22"/>
          <w:szCs w:val="22"/>
        </w:rPr>
      </w:pPr>
      <w:r w:rsidRPr="00452348">
        <w:rPr>
          <w:rStyle w:val="l5tlu1"/>
          <w:rFonts w:ascii="Palatino Linotype" w:hAnsi="Palatino Linotype"/>
          <w:b w:val="0"/>
          <w:color w:val="auto"/>
          <w:sz w:val="22"/>
          <w:szCs w:val="22"/>
        </w:rPr>
        <w:t>10.</w:t>
      </w:r>
      <w:r w:rsidRPr="00452348">
        <w:rPr>
          <w:rStyle w:val="l5tlu1"/>
          <w:rFonts w:ascii="Palatino Linotype" w:hAnsi="Palatino Linotype"/>
          <w:b w:val="0"/>
          <w:color w:val="auto"/>
          <w:sz w:val="22"/>
          <w:szCs w:val="22"/>
        </w:rPr>
        <w:tab/>
        <w:t>Ghidul solicitantului pentru PoCIDIF, Acțiunea 1.2, Apelul de proiecte „Sprijin pentru proiecte în domeniul tehnologiilor avansate prin crearea de hub-uri de inovare în</w:t>
      </w:r>
      <w:r w:rsidR="0026167C" w:rsidRPr="00452348">
        <w:rPr>
          <w:rStyle w:val="l5tlu1"/>
          <w:rFonts w:ascii="Palatino Linotype" w:hAnsi="Palatino Linotype"/>
          <w:b w:val="0"/>
          <w:color w:val="auto"/>
          <w:sz w:val="22"/>
          <w:szCs w:val="22"/>
        </w:rPr>
        <w:t xml:space="preserve"> domenii de interes strategic”:</w:t>
      </w:r>
      <w:r w:rsidR="00A1019F" w:rsidRPr="00A1019F">
        <w:t xml:space="preserve"> </w:t>
      </w:r>
      <w:r w:rsidR="00A1019F" w:rsidRPr="00452348">
        <w:rPr>
          <w:rStyle w:val="l5tlu1"/>
          <w:rFonts w:ascii="Palatino Linotype" w:hAnsi="Palatino Linotype"/>
          <w:b w:val="0"/>
          <w:i/>
          <w:color w:val="auto"/>
          <w:sz w:val="22"/>
          <w:szCs w:val="22"/>
        </w:rPr>
        <w:t>Subcapitol -Categorii și plafoane de cheltuieli eligibile;</w:t>
      </w:r>
    </w:p>
    <w:p w14:paraId="326485FC" w14:textId="598749D5" w:rsidR="0040554C" w:rsidRPr="00452348" w:rsidRDefault="0040554C" w:rsidP="0040554C">
      <w:pPr>
        <w:spacing w:after="0" w:line="240" w:lineRule="auto"/>
        <w:ind w:left="567" w:hanging="425"/>
        <w:jc w:val="both"/>
        <w:rPr>
          <w:rStyle w:val="l5tlu1"/>
          <w:rFonts w:ascii="Palatino Linotype" w:hAnsi="Palatino Linotype"/>
          <w:b w:val="0"/>
          <w:color w:val="auto"/>
          <w:sz w:val="22"/>
          <w:szCs w:val="22"/>
        </w:rPr>
      </w:pPr>
      <w:r w:rsidRPr="00452348">
        <w:rPr>
          <w:rStyle w:val="l5tlu1"/>
          <w:rFonts w:ascii="Palatino Linotype" w:hAnsi="Palatino Linotype"/>
          <w:b w:val="0"/>
          <w:color w:val="auto"/>
          <w:sz w:val="22"/>
          <w:szCs w:val="22"/>
        </w:rPr>
        <w:t>11.</w:t>
      </w:r>
      <w:r w:rsidRPr="00452348">
        <w:rPr>
          <w:rStyle w:val="l5tlu1"/>
          <w:rFonts w:ascii="Palatino Linotype" w:hAnsi="Palatino Linotype"/>
          <w:b w:val="0"/>
          <w:color w:val="auto"/>
          <w:sz w:val="22"/>
          <w:szCs w:val="22"/>
        </w:rPr>
        <w:tab/>
        <w:t>Ghidul solicitantului pentru PoCIDIF, Acțiunea 1.3, Măsura 1.3.1, Apelurile de proiecte „Finanțarea proiectelor care vizează sinergii cu acțiunile Orizont Europa și alte programe europene” Componenta LDR și Componenta MDR</w:t>
      </w:r>
      <w:r w:rsidR="0026167C" w:rsidRPr="00452348">
        <w:rPr>
          <w:rStyle w:val="l5tlu1"/>
          <w:rFonts w:ascii="Palatino Linotype" w:hAnsi="Palatino Linotype"/>
          <w:b w:val="0"/>
          <w:color w:val="auto"/>
          <w:sz w:val="22"/>
          <w:szCs w:val="22"/>
        </w:rPr>
        <w:t>):</w:t>
      </w:r>
      <w:r w:rsidR="00A1019F" w:rsidRPr="00452348">
        <w:rPr>
          <w:rStyle w:val="Heading1Char"/>
          <w:rFonts w:ascii="Palatino Linotype" w:eastAsiaTheme="minorHAnsi" w:hAnsi="Palatino Linotype"/>
          <w:b w:val="0"/>
          <w:i/>
          <w:sz w:val="22"/>
          <w:szCs w:val="22"/>
        </w:rPr>
        <w:t xml:space="preserve"> </w:t>
      </w:r>
      <w:r w:rsidR="00A1019F" w:rsidRPr="00452348">
        <w:rPr>
          <w:rStyle w:val="l5tlu1"/>
          <w:rFonts w:ascii="Palatino Linotype" w:hAnsi="Palatino Linotype"/>
          <w:b w:val="0"/>
          <w:i/>
          <w:color w:val="auto"/>
          <w:sz w:val="22"/>
          <w:szCs w:val="22"/>
        </w:rPr>
        <w:t>Subcapitol -Categorii și plafoane de cheltuieli eligibile.</w:t>
      </w:r>
    </w:p>
    <w:p w14:paraId="3AC9E52D" w14:textId="10EE4B0F" w:rsidR="0040554C" w:rsidRDefault="0040554C" w:rsidP="00255F72">
      <w:pPr>
        <w:spacing w:after="0" w:line="240" w:lineRule="auto"/>
        <w:jc w:val="both"/>
        <w:rPr>
          <w:rFonts w:ascii="Palatino Linotype" w:eastAsia="Times New Roman" w:hAnsi="Palatino Linotype" w:cs="Times New Roman"/>
          <w:b/>
        </w:rPr>
      </w:pPr>
    </w:p>
    <w:p w14:paraId="019B1294" w14:textId="33CA4F1B" w:rsidR="00FA3A1B" w:rsidRPr="00BF569F" w:rsidRDefault="00FA3A1B" w:rsidP="000A7037">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Palatino Linotype" w:eastAsia="Times New Roman" w:hAnsi="Palatino Linotype" w:cs="Times New Roman"/>
          <w:b/>
          <w:bCs/>
          <w:lang w:eastAsia="ro-RO"/>
        </w:rPr>
      </w:pPr>
      <w:r w:rsidRPr="00127602">
        <w:rPr>
          <w:rFonts w:ascii="Palatino Linotype" w:eastAsia="Times New Roman" w:hAnsi="Palatino Linotype" w:cs="Times New Roman"/>
          <w:b/>
          <w:bCs/>
          <w:lang w:eastAsia="ro-RO"/>
        </w:rPr>
        <w:t>Direcția Generală Organism Intermediar pentru Cercetare – Expert achiziții publice pentru implementare proiecte asistență tehnică</w:t>
      </w:r>
    </w:p>
    <w:p w14:paraId="3524749C" w14:textId="77777777" w:rsidR="00FA3A1B" w:rsidRPr="00127602" w:rsidRDefault="00FA3A1B" w:rsidP="000A7037">
      <w:pPr>
        <w:spacing w:after="0" w:line="240" w:lineRule="auto"/>
        <w:jc w:val="both"/>
        <w:rPr>
          <w:rFonts w:ascii="Palatino Linotype" w:eastAsia="Times New Roman" w:hAnsi="Palatino Linotype" w:cs="Times New Roman"/>
          <w:b/>
          <w:i/>
        </w:rPr>
      </w:pPr>
      <w:r w:rsidRPr="00127602">
        <w:rPr>
          <w:rFonts w:ascii="Palatino Linotype" w:eastAsia="Times New Roman" w:hAnsi="Palatino Linotype" w:cs="Times New Roman"/>
          <w:b/>
        </w:rPr>
        <w:t>Bibliografie</w:t>
      </w:r>
      <w:r w:rsidRPr="00127602">
        <w:rPr>
          <w:rFonts w:ascii="Palatino Linotype" w:eastAsia="Times New Roman" w:hAnsi="Palatino Linotype" w:cs="Times New Roman"/>
          <w:b/>
          <w:i/>
        </w:rPr>
        <w:t>:</w:t>
      </w:r>
    </w:p>
    <w:p w14:paraId="0DB8E0DB" w14:textId="77777777" w:rsidR="00127602" w:rsidRPr="00BF569F" w:rsidRDefault="00FA3A1B" w:rsidP="00255F72">
      <w:pPr>
        <w:pStyle w:val="ListParagraph"/>
        <w:numPr>
          <w:ilvl w:val="0"/>
          <w:numId w:val="34"/>
        </w:numPr>
        <w:spacing w:after="0" w:line="240" w:lineRule="auto"/>
        <w:ind w:left="567" w:hanging="283"/>
        <w:jc w:val="both"/>
        <w:rPr>
          <w:rStyle w:val="l5tlu1"/>
          <w:rFonts w:ascii="Palatino Linotype" w:hAnsi="Palatino Linotype"/>
          <w:b w:val="0"/>
          <w:sz w:val="22"/>
          <w:szCs w:val="22"/>
        </w:rPr>
      </w:pPr>
      <w:r w:rsidRPr="00BF569F">
        <w:rPr>
          <w:rStyle w:val="l5tlu1"/>
          <w:rFonts w:ascii="Palatino Linotype" w:hAnsi="Palatino Linotype"/>
          <w:b w:val="0"/>
          <w:sz w:val="22"/>
          <w:szCs w:val="22"/>
        </w:rPr>
        <w:t>Legea 98/2016 privind achiziţiile publice, cu modificările și completările ulterioare;</w:t>
      </w:r>
    </w:p>
    <w:p w14:paraId="5384C74C" w14:textId="77777777" w:rsidR="00255F72" w:rsidRDefault="00FA3A1B" w:rsidP="00255F72">
      <w:pPr>
        <w:pStyle w:val="ListParagraph"/>
        <w:numPr>
          <w:ilvl w:val="0"/>
          <w:numId w:val="34"/>
        </w:numPr>
        <w:spacing w:after="0" w:line="240" w:lineRule="auto"/>
        <w:ind w:left="567" w:hanging="283"/>
        <w:jc w:val="both"/>
        <w:rPr>
          <w:rStyle w:val="l5tlu1"/>
          <w:rFonts w:ascii="Palatino Linotype" w:hAnsi="Palatino Linotype"/>
          <w:b w:val="0"/>
          <w:sz w:val="22"/>
          <w:szCs w:val="22"/>
        </w:rPr>
      </w:pPr>
      <w:r w:rsidRPr="00BF569F">
        <w:rPr>
          <w:rStyle w:val="l5tlu1"/>
          <w:rFonts w:ascii="Palatino Linotype" w:hAnsi="Palatino Linotype"/>
          <w:b w:val="0"/>
          <w:sz w:val="22"/>
          <w:szCs w:val="22"/>
        </w:rPr>
        <w:t>H</w:t>
      </w:r>
      <w:r w:rsidR="00275475" w:rsidRPr="00BF569F">
        <w:rPr>
          <w:rStyle w:val="l5tlu1"/>
          <w:rFonts w:ascii="Palatino Linotype" w:hAnsi="Palatino Linotype"/>
          <w:b w:val="0"/>
          <w:sz w:val="22"/>
          <w:szCs w:val="22"/>
        </w:rPr>
        <w:t>otărârea de Guvern</w:t>
      </w:r>
      <w:r w:rsidRPr="00BF569F">
        <w:rPr>
          <w:rStyle w:val="l5tlu1"/>
          <w:rFonts w:ascii="Palatino Linotype" w:hAnsi="Palatino Linotype"/>
          <w:b w:val="0"/>
          <w:sz w:val="22"/>
          <w:szCs w:val="22"/>
        </w:rPr>
        <w:t xml:space="preserve"> nr. 395/2016 privind Normele metodologice de aplicare a prevederilor referitoare la atribuirea contractului de achiziţie publică/acordului cadru din Legea 98/2016, cu modificările și completările ulterioare;</w:t>
      </w:r>
    </w:p>
    <w:p w14:paraId="345F98E8" w14:textId="76B2ED40" w:rsidR="00602E2C" w:rsidRPr="00255F72" w:rsidRDefault="00C20842" w:rsidP="00255F72">
      <w:pPr>
        <w:pStyle w:val="ListParagraph"/>
        <w:numPr>
          <w:ilvl w:val="0"/>
          <w:numId w:val="34"/>
        </w:numPr>
        <w:spacing w:after="0" w:line="240" w:lineRule="auto"/>
        <w:ind w:left="567" w:hanging="283"/>
        <w:jc w:val="both"/>
        <w:rPr>
          <w:rFonts w:ascii="Palatino Linotype" w:hAnsi="Palatino Linotype"/>
          <w:bCs/>
          <w:color w:val="000000"/>
        </w:rPr>
      </w:pPr>
      <w:hyperlink r:id="rId11" w:history="1">
        <w:r w:rsidR="00FA3A1B" w:rsidRPr="00255F72">
          <w:rPr>
            <w:rStyle w:val="l5tlu1"/>
            <w:rFonts w:ascii="Palatino Linotype" w:hAnsi="Palatino Linotype"/>
            <w:b w:val="0"/>
            <w:sz w:val="22"/>
            <w:szCs w:val="22"/>
          </w:rPr>
          <w:t>Programul Asistenţă Tehnică</w:t>
        </w:r>
      </w:hyperlink>
      <w:r w:rsidR="00275475" w:rsidRPr="00255F72">
        <w:rPr>
          <w:rStyle w:val="l5tlu1"/>
          <w:rFonts w:ascii="Palatino Linotype" w:hAnsi="Palatino Linotype"/>
          <w:b w:val="0"/>
          <w:sz w:val="22"/>
          <w:szCs w:val="22"/>
        </w:rPr>
        <w:t>  2021-2027, disponibil la</w:t>
      </w:r>
      <w:r w:rsidR="00FA3A1B" w:rsidRPr="00255F72">
        <w:rPr>
          <w:rStyle w:val="l5tlu1"/>
          <w:rFonts w:ascii="Palatino Linotype" w:hAnsi="Palatino Linotype"/>
          <w:b w:val="0"/>
          <w:sz w:val="22"/>
          <w:szCs w:val="22"/>
        </w:rPr>
        <w:t>:</w:t>
      </w:r>
      <w:r w:rsidR="00275475" w:rsidRPr="00255F72">
        <w:rPr>
          <w:rStyle w:val="l5tlu1"/>
          <w:rFonts w:ascii="Palatino Linotype" w:hAnsi="Palatino Linotype"/>
          <w:b w:val="0"/>
          <w:sz w:val="22"/>
          <w:szCs w:val="22"/>
        </w:rPr>
        <w:t xml:space="preserve"> </w:t>
      </w:r>
      <w:r w:rsidR="00602E2C" w:rsidRPr="00255F72">
        <w:rPr>
          <w:rFonts w:ascii="Palatino Linotype" w:hAnsi="Palatino Linotype"/>
        </w:rPr>
        <w:t>https://mfe.gov.ro/wp-content/uploads/2022/10/39167dfae713550b9c5ffa42555ea816.pdf</w:t>
      </w:r>
    </w:p>
    <w:p w14:paraId="4975A73B" w14:textId="7BB5D7E7" w:rsidR="00E02066" w:rsidRDefault="00E02066" w:rsidP="00127602">
      <w:pPr>
        <w:shd w:val="clear" w:color="auto" w:fill="FFFFFF"/>
        <w:spacing w:after="0" w:line="240" w:lineRule="auto"/>
        <w:contextualSpacing/>
        <w:rPr>
          <w:rFonts w:ascii="Palatino Linotype" w:eastAsia="Times New Roman" w:hAnsi="Palatino Linotype" w:cs="Times New Roman"/>
          <w:b/>
          <w:bCs/>
          <w:lang w:eastAsia="ro-RO"/>
        </w:rPr>
      </w:pPr>
    </w:p>
    <w:p w14:paraId="0ED77AFF" w14:textId="77777777" w:rsidR="00602E2C" w:rsidRDefault="00602E2C" w:rsidP="00602E2C">
      <w:pPr>
        <w:spacing w:after="0" w:line="240" w:lineRule="auto"/>
        <w:jc w:val="both"/>
        <w:rPr>
          <w:rFonts w:ascii="Palatino Linotype" w:eastAsia="Times New Roman" w:hAnsi="Palatino Linotype" w:cs="Times New Roman"/>
          <w:b/>
        </w:rPr>
      </w:pPr>
      <w:r w:rsidRPr="00933ACE">
        <w:rPr>
          <w:rFonts w:ascii="Palatino Linotype" w:eastAsia="Times New Roman" w:hAnsi="Palatino Linotype" w:cs="Times New Roman"/>
          <w:b/>
        </w:rPr>
        <w:t>Tematică:</w:t>
      </w:r>
    </w:p>
    <w:p w14:paraId="7B964241" w14:textId="3498F26E" w:rsidR="00602E2C" w:rsidRPr="00602E2C" w:rsidRDefault="00602E2C" w:rsidP="00255F72">
      <w:pPr>
        <w:spacing w:after="0" w:line="240" w:lineRule="auto"/>
        <w:ind w:left="567" w:hanging="283"/>
        <w:jc w:val="both"/>
        <w:rPr>
          <w:rStyle w:val="l5tlu1"/>
          <w:rFonts w:ascii="Palatino Linotype" w:hAnsi="Palatino Linotype"/>
          <w:b w:val="0"/>
          <w:sz w:val="22"/>
          <w:szCs w:val="22"/>
        </w:rPr>
      </w:pPr>
      <w:r w:rsidRPr="00602E2C">
        <w:rPr>
          <w:rStyle w:val="l5tlu1"/>
          <w:rFonts w:ascii="Palatino Linotype" w:hAnsi="Palatino Linotype"/>
          <w:b w:val="0"/>
          <w:sz w:val="22"/>
          <w:szCs w:val="22"/>
        </w:rPr>
        <w:t>1</w:t>
      </w:r>
      <w:r w:rsidRPr="00602E2C">
        <w:rPr>
          <w:rStyle w:val="l5tlu1"/>
          <w:rFonts w:ascii="Palatino Linotype" w:hAnsi="Palatino Linotype"/>
          <w:sz w:val="22"/>
          <w:szCs w:val="22"/>
        </w:rPr>
        <w:t xml:space="preserve">. </w:t>
      </w:r>
      <w:r w:rsidRPr="00602E2C">
        <w:rPr>
          <w:rStyle w:val="l5tlu1"/>
          <w:rFonts w:ascii="Palatino Linotype" w:hAnsi="Palatino Linotype"/>
          <w:b w:val="0"/>
          <w:sz w:val="22"/>
          <w:szCs w:val="22"/>
        </w:rPr>
        <w:t xml:space="preserve">Legea nr. 98/2016 privind achiziţiile publice, cu modificările și completările ulterioare: </w:t>
      </w:r>
      <w:r w:rsidRPr="00452348">
        <w:rPr>
          <w:rStyle w:val="l5tlu1"/>
          <w:rFonts w:ascii="Palatino Linotype" w:hAnsi="Palatino Linotype"/>
          <w:b w:val="0"/>
          <w:i/>
          <w:sz w:val="22"/>
          <w:szCs w:val="22"/>
        </w:rPr>
        <w:t>Prevederi aplicabile achizitiilor publice</w:t>
      </w:r>
      <w:r w:rsidR="00CF1BE7">
        <w:rPr>
          <w:rStyle w:val="l5tlu1"/>
          <w:rFonts w:ascii="Palatino Linotype" w:hAnsi="Palatino Linotype"/>
          <w:b w:val="0"/>
          <w:sz w:val="22"/>
          <w:szCs w:val="22"/>
        </w:rPr>
        <w:t>;</w:t>
      </w:r>
    </w:p>
    <w:p w14:paraId="4E78AB9A" w14:textId="6A992D24" w:rsidR="00602E2C" w:rsidRPr="00602E2C" w:rsidRDefault="00602E2C" w:rsidP="00255F72">
      <w:pPr>
        <w:spacing w:after="0" w:line="240" w:lineRule="auto"/>
        <w:ind w:left="567" w:hanging="283"/>
        <w:jc w:val="both"/>
        <w:rPr>
          <w:rStyle w:val="l5tlu1"/>
          <w:rFonts w:ascii="Palatino Linotype" w:hAnsi="Palatino Linotype"/>
          <w:b w:val="0"/>
          <w:i/>
          <w:sz w:val="22"/>
          <w:szCs w:val="22"/>
        </w:rPr>
      </w:pPr>
      <w:r w:rsidRPr="00602E2C">
        <w:rPr>
          <w:rStyle w:val="l5tlu1"/>
          <w:rFonts w:ascii="Palatino Linotype" w:hAnsi="Palatino Linotype"/>
          <w:b w:val="0"/>
          <w:sz w:val="22"/>
          <w:szCs w:val="22"/>
        </w:rPr>
        <w:t>2.</w:t>
      </w:r>
      <w:r w:rsidRPr="00602E2C">
        <w:rPr>
          <w:rStyle w:val="l5tlu1"/>
          <w:rFonts w:ascii="Palatino Linotype" w:hAnsi="Palatino Linotype"/>
          <w:sz w:val="22"/>
          <w:szCs w:val="22"/>
        </w:rPr>
        <w:t xml:space="preserve"> </w:t>
      </w:r>
      <w:r w:rsidR="00255F72">
        <w:rPr>
          <w:rStyle w:val="l5tlu1"/>
          <w:rFonts w:ascii="Palatino Linotype" w:hAnsi="Palatino Linotype"/>
          <w:sz w:val="22"/>
          <w:szCs w:val="22"/>
        </w:rPr>
        <w:t xml:space="preserve"> </w:t>
      </w:r>
      <w:r w:rsidRPr="00602E2C">
        <w:rPr>
          <w:rStyle w:val="l5tlu1"/>
          <w:rFonts w:ascii="Palatino Linotype" w:hAnsi="Palatino Linotype"/>
          <w:b w:val="0"/>
          <w:sz w:val="22"/>
          <w:szCs w:val="22"/>
        </w:rPr>
        <w:t>Hotărârea de Guvern nr. 395/2016 privind Normele metodologice de aplicare a prevederilor referitoare la atribuirea contractului de achiziţie publică/acordului cadru din Legea 98/2016, cu modificările și completările ulterioare</w:t>
      </w:r>
      <w:r w:rsidRPr="00602E2C">
        <w:rPr>
          <w:rStyle w:val="l5tlu1"/>
          <w:rFonts w:ascii="Palatino Linotype" w:hAnsi="Palatino Linotype"/>
          <w:sz w:val="22"/>
          <w:szCs w:val="22"/>
        </w:rPr>
        <w:t xml:space="preserve">: </w:t>
      </w:r>
      <w:r w:rsidRPr="00602E2C">
        <w:rPr>
          <w:rStyle w:val="l5tlu1"/>
          <w:rFonts w:ascii="Palatino Linotype" w:hAnsi="Palatino Linotype"/>
          <w:b w:val="0"/>
          <w:i/>
          <w:sz w:val="22"/>
          <w:szCs w:val="22"/>
        </w:rPr>
        <w:t>Norme metodologice de aplicare a prevederilor referitoare la atribuirea contractului de achizitie publică/acordului-cadru</w:t>
      </w:r>
      <w:r w:rsidR="00CF1BE7">
        <w:rPr>
          <w:rStyle w:val="l5tlu1"/>
          <w:rFonts w:ascii="Palatino Linotype" w:hAnsi="Palatino Linotype"/>
          <w:b w:val="0"/>
          <w:i/>
          <w:sz w:val="22"/>
          <w:szCs w:val="22"/>
        </w:rPr>
        <w:t>;</w:t>
      </w:r>
    </w:p>
    <w:p w14:paraId="1E0B6E20" w14:textId="3327566A" w:rsidR="00255F72" w:rsidRPr="00127602" w:rsidRDefault="00602E2C" w:rsidP="00452348">
      <w:pPr>
        <w:spacing w:after="0" w:line="240" w:lineRule="auto"/>
        <w:ind w:left="567" w:hanging="283"/>
        <w:jc w:val="both"/>
        <w:rPr>
          <w:rFonts w:ascii="Palatino Linotype" w:eastAsia="Times New Roman" w:hAnsi="Palatino Linotype" w:cs="Times New Roman"/>
          <w:b/>
          <w:bCs/>
          <w:lang w:eastAsia="ro-RO"/>
        </w:rPr>
      </w:pPr>
      <w:r w:rsidRPr="00602E2C">
        <w:rPr>
          <w:rStyle w:val="l5tlu1"/>
          <w:rFonts w:ascii="Palatino Linotype" w:hAnsi="Palatino Linotype"/>
          <w:sz w:val="22"/>
          <w:szCs w:val="22"/>
        </w:rPr>
        <w:t xml:space="preserve"> </w:t>
      </w:r>
      <w:r w:rsidRPr="00602E2C">
        <w:rPr>
          <w:rStyle w:val="l5tlu1"/>
          <w:rFonts w:ascii="Palatino Linotype" w:hAnsi="Palatino Linotype"/>
          <w:b w:val="0"/>
          <w:sz w:val="22"/>
          <w:szCs w:val="22"/>
        </w:rPr>
        <w:t>3.</w:t>
      </w:r>
      <w:r w:rsidRPr="00602E2C">
        <w:rPr>
          <w:rStyle w:val="l5tlu1"/>
          <w:rFonts w:ascii="Palatino Linotype" w:hAnsi="Palatino Linotype"/>
          <w:sz w:val="22"/>
          <w:szCs w:val="22"/>
        </w:rPr>
        <w:t xml:space="preserve"> </w:t>
      </w:r>
      <w:r w:rsidRPr="00602E2C">
        <w:rPr>
          <w:rStyle w:val="l5tlu1"/>
          <w:rFonts w:ascii="Palatino Linotype" w:hAnsi="Palatino Linotype"/>
          <w:b w:val="0"/>
          <w:sz w:val="22"/>
          <w:szCs w:val="22"/>
        </w:rPr>
        <w:t xml:space="preserve">Programul Asistenţă Tehnică 2021-2027: </w:t>
      </w:r>
      <w:r w:rsidRPr="00452348">
        <w:rPr>
          <w:rStyle w:val="l5tlu1"/>
          <w:rFonts w:ascii="Palatino Linotype" w:hAnsi="Palatino Linotype"/>
          <w:b w:val="0"/>
          <w:i/>
          <w:sz w:val="22"/>
          <w:szCs w:val="22"/>
        </w:rPr>
        <w:t>Priorități și tipuri de acțiuni</w:t>
      </w:r>
      <w:r w:rsidRPr="00602E2C">
        <w:rPr>
          <w:rStyle w:val="l5tlu1"/>
          <w:rFonts w:ascii="Palatino Linotype" w:hAnsi="Palatino Linotype"/>
          <w:b w:val="0"/>
          <w:sz w:val="22"/>
          <w:szCs w:val="22"/>
        </w:rPr>
        <w:t>.</w:t>
      </w:r>
    </w:p>
    <w:p w14:paraId="777C618C" w14:textId="77777777" w:rsidR="008D503A" w:rsidRDefault="008D503A" w:rsidP="000A7037">
      <w:pPr>
        <w:shd w:val="clear" w:color="auto" w:fill="FFFFFF"/>
        <w:spacing w:after="0" w:line="240" w:lineRule="auto"/>
        <w:contextualSpacing/>
        <w:jc w:val="right"/>
        <w:rPr>
          <w:rFonts w:ascii="Palatino Linotype" w:eastAsia="Times New Roman" w:hAnsi="Palatino Linotype" w:cs="Times New Roman"/>
          <w:b/>
          <w:bCs/>
          <w:lang w:eastAsia="ro-RO"/>
        </w:rPr>
      </w:pPr>
    </w:p>
    <w:p w14:paraId="625CFF57" w14:textId="77777777" w:rsidR="008D503A" w:rsidRDefault="008D503A" w:rsidP="000A7037">
      <w:pPr>
        <w:shd w:val="clear" w:color="auto" w:fill="FFFFFF"/>
        <w:spacing w:after="0" w:line="240" w:lineRule="auto"/>
        <w:contextualSpacing/>
        <w:jc w:val="right"/>
        <w:rPr>
          <w:rFonts w:ascii="Palatino Linotype" w:eastAsia="Times New Roman" w:hAnsi="Palatino Linotype" w:cs="Times New Roman"/>
          <w:b/>
          <w:bCs/>
          <w:lang w:eastAsia="ro-RO"/>
        </w:rPr>
      </w:pPr>
    </w:p>
    <w:p w14:paraId="15B7E5A6" w14:textId="77777777" w:rsidR="008D503A" w:rsidRDefault="008D503A" w:rsidP="000A7037">
      <w:pPr>
        <w:shd w:val="clear" w:color="auto" w:fill="FFFFFF"/>
        <w:spacing w:after="0" w:line="240" w:lineRule="auto"/>
        <w:contextualSpacing/>
        <w:jc w:val="right"/>
        <w:rPr>
          <w:rFonts w:ascii="Palatino Linotype" w:eastAsia="Times New Roman" w:hAnsi="Palatino Linotype" w:cs="Times New Roman"/>
          <w:b/>
          <w:bCs/>
          <w:lang w:eastAsia="ro-RO"/>
        </w:rPr>
      </w:pPr>
    </w:p>
    <w:p w14:paraId="6CB5128D" w14:textId="77777777" w:rsidR="008D503A" w:rsidRDefault="008D503A" w:rsidP="000A7037">
      <w:pPr>
        <w:shd w:val="clear" w:color="auto" w:fill="FFFFFF"/>
        <w:spacing w:after="0" w:line="240" w:lineRule="auto"/>
        <w:contextualSpacing/>
        <w:jc w:val="right"/>
        <w:rPr>
          <w:rFonts w:ascii="Palatino Linotype" w:eastAsia="Times New Roman" w:hAnsi="Palatino Linotype" w:cs="Times New Roman"/>
          <w:b/>
          <w:bCs/>
          <w:lang w:eastAsia="ro-RO"/>
        </w:rPr>
      </w:pPr>
    </w:p>
    <w:p w14:paraId="1919BDD4" w14:textId="77777777" w:rsidR="008D503A" w:rsidRDefault="008D503A" w:rsidP="000A7037">
      <w:pPr>
        <w:shd w:val="clear" w:color="auto" w:fill="FFFFFF"/>
        <w:spacing w:after="0" w:line="240" w:lineRule="auto"/>
        <w:contextualSpacing/>
        <w:jc w:val="right"/>
        <w:rPr>
          <w:rFonts w:ascii="Palatino Linotype" w:eastAsia="Times New Roman" w:hAnsi="Palatino Linotype" w:cs="Times New Roman"/>
          <w:b/>
          <w:bCs/>
          <w:lang w:eastAsia="ro-RO"/>
        </w:rPr>
      </w:pPr>
    </w:p>
    <w:p w14:paraId="03F7D7AE" w14:textId="77777777" w:rsidR="008D503A" w:rsidRDefault="008D503A" w:rsidP="000A7037">
      <w:pPr>
        <w:shd w:val="clear" w:color="auto" w:fill="FFFFFF"/>
        <w:spacing w:after="0" w:line="240" w:lineRule="auto"/>
        <w:contextualSpacing/>
        <w:jc w:val="right"/>
        <w:rPr>
          <w:rFonts w:ascii="Palatino Linotype" w:eastAsia="Times New Roman" w:hAnsi="Palatino Linotype" w:cs="Times New Roman"/>
          <w:b/>
          <w:bCs/>
          <w:lang w:eastAsia="ro-RO"/>
        </w:rPr>
      </w:pPr>
    </w:p>
    <w:p w14:paraId="60182D91" w14:textId="77777777" w:rsidR="008D503A" w:rsidRDefault="008D503A" w:rsidP="000A7037">
      <w:pPr>
        <w:shd w:val="clear" w:color="auto" w:fill="FFFFFF"/>
        <w:spacing w:after="0" w:line="240" w:lineRule="auto"/>
        <w:contextualSpacing/>
        <w:jc w:val="right"/>
        <w:rPr>
          <w:rFonts w:ascii="Palatino Linotype" w:eastAsia="Times New Roman" w:hAnsi="Palatino Linotype" w:cs="Times New Roman"/>
          <w:b/>
          <w:bCs/>
          <w:lang w:eastAsia="ro-RO"/>
        </w:rPr>
      </w:pPr>
    </w:p>
    <w:p w14:paraId="6C5686BC" w14:textId="77777777" w:rsidR="008D503A" w:rsidRDefault="008D503A" w:rsidP="000A7037">
      <w:pPr>
        <w:shd w:val="clear" w:color="auto" w:fill="FFFFFF"/>
        <w:spacing w:after="0" w:line="240" w:lineRule="auto"/>
        <w:contextualSpacing/>
        <w:jc w:val="right"/>
        <w:rPr>
          <w:rFonts w:ascii="Palatino Linotype" w:eastAsia="Times New Roman" w:hAnsi="Palatino Linotype" w:cs="Times New Roman"/>
          <w:b/>
          <w:bCs/>
          <w:lang w:eastAsia="ro-RO"/>
        </w:rPr>
      </w:pPr>
    </w:p>
    <w:p w14:paraId="22D851A9" w14:textId="77777777" w:rsidR="008D503A" w:rsidRDefault="008D503A" w:rsidP="000A7037">
      <w:pPr>
        <w:shd w:val="clear" w:color="auto" w:fill="FFFFFF"/>
        <w:spacing w:after="0" w:line="240" w:lineRule="auto"/>
        <w:contextualSpacing/>
        <w:jc w:val="right"/>
        <w:rPr>
          <w:rFonts w:ascii="Palatino Linotype" w:eastAsia="Times New Roman" w:hAnsi="Palatino Linotype" w:cs="Times New Roman"/>
          <w:b/>
          <w:bCs/>
          <w:lang w:eastAsia="ro-RO"/>
        </w:rPr>
      </w:pPr>
    </w:p>
    <w:p w14:paraId="0B784EF4" w14:textId="77777777" w:rsidR="008D503A" w:rsidRDefault="008D503A" w:rsidP="000A7037">
      <w:pPr>
        <w:shd w:val="clear" w:color="auto" w:fill="FFFFFF"/>
        <w:spacing w:after="0" w:line="240" w:lineRule="auto"/>
        <w:contextualSpacing/>
        <w:jc w:val="right"/>
        <w:rPr>
          <w:rFonts w:ascii="Palatino Linotype" w:eastAsia="Times New Roman" w:hAnsi="Palatino Linotype" w:cs="Times New Roman"/>
          <w:b/>
          <w:bCs/>
          <w:lang w:eastAsia="ro-RO"/>
        </w:rPr>
      </w:pPr>
    </w:p>
    <w:p w14:paraId="769EBFD0" w14:textId="77777777" w:rsidR="008D503A" w:rsidRDefault="008D503A" w:rsidP="000A7037">
      <w:pPr>
        <w:shd w:val="clear" w:color="auto" w:fill="FFFFFF"/>
        <w:spacing w:after="0" w:line="240" w:lineRule="auto"/>
        <w:contextualSpacing/>
        <w:jc w:val="right"/>
        <w:rPr>
          <w:rFonts w:ascii="Palatino Linotype" w:eastAsia="Times New Roman" w:hAnsi="Palatino Linotype" w:cs="Times New Roman"/>
          <w:b/>
          <w:bCs/>
          <w:lang w:eastAsia="ro-RO"/>
        </w:rPr>
      </w:pPr>
    </w:p>
    <w:sectPr w:rsidR="008D503A" w:rsidSect="00127602">
      <w:footerReference w:type="defaul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DA163" w14:textId="77777777" w:rsidR="008D4F2D" w:rsidRDefault="008D4F2D" w:rsidP="00AE6325">
      <w:pPr>
        <w:spacing w:after="0" w:line="240" w:lineRule="auto"/>
      </w:pPr>
      <w:r>
        <w:separator/>
      </w:r>
    </w:p>
  </w:endnote>
  <w:endnote w:type="continuationSeparator" w:id="0">
    <w:p w14:paraId="6DCFA0F5" w14:textId="77777777" w:rsidR="008D4F2D" w:rsidRDefault="008D4F2D" w:rsidP="00AE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871254"/>
      <w:docPartObj>
        <w:docPartGallery w:val="Page Numbers (Bottom of Page)"/>
        <w:docPartUnique/>
      </w:docPartObj>
    </w:sdtPr>
    <w:sdtEndPr>
      <w:rPr>
        <w:noProof/>
      </w:rPr>
    </w:sdtEndPr>
    <w:sdtContent>
      <w:p w14:paraId="607AAB7C" w14:textId="1CC034E3" w:rsidR="00C20842" w:rsidRDefault="00C20842">
        <w:pPr>
          <w:pStyle w:val="Footer"/>
          <w:jc w:val="right"/>
        </w:pPr>
        <w:r>
          <w:fldChar w:fldCharType="begin"/>
        </w:r>
        <w:r>
          <w:instrText xml:space="preserve"> PAGE   \* MERGEFORMAT </w:instrText>
        </w:r>
        <w:r>
          <w:fldChar w:fldCharType="separate"/>
        </w:r>
        <w:r w:rsidR="002F70F9">
          <w:rPr>
            <w:noProof/>
          </w:rPr>
          <w:t>6</w:t>
        </w:r>
        <w:r>
          <w:rPr>
            <w:noProof/>
          </w:rPr>
          <w:fldChar w:fldCharType="end"/>
        </w:r>
      </w:p>
    </w:sdtContent>
  </w:sdt>
  <w:p w14:paraId="5D118CE9" w14:textId="77777777" w:rsidR="00C20842" w:rsidRDefault="00C208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939B4" w14:textId="77777777" w:rsidR="008D4F2D" w:rsidRDefault="008D4F2D" w:rsidP="00AE6325">
      <w:pPr>
        <w:spacing w:after="0" w:line="240" w:lineRule="auto"/>
      </w:pPr>
      <w:r>
        <w:separator/>
      </w:r>
    </w:p>
  </w:footnote>
  <w:footnote w:type="continuationSeparator" w:id="0">
    <w:p w14:paraId="7394640A" w14:textId="77777777" w:rsidR="008D4F2D" w:rsidRDefault="008D4F2D" w:rsidP="00AE6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3CFC"/>
    <w:multiLevelType w:val="hybridMultilevel"/>
    <w:tmpl w:val="956A9B20"/>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44EBC"/>
    <w:multiLevelType w:val="hybridMultilevel"/>
    <w:tmpl w:val="7F2299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E1239"/>
    <w:multiLevelType w:val="multilevel"/>
    <w:tmpl w:val="4A96E3B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B4B7020"/>
    <w:multiLevelType w:val="hybridMultilevel"/>
    <w:tmpl w:val="6D1C4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D01AB"/>
    <w:multiLevelType w:val="hybridMultilevel"/>
    <w:tmpl w:val="3E42DE7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F696433"/>
    <w:multiLevelType w:val="hybridMultilevel"/>
    <w:tmpl w:val="7FAEBA0C"/>
    <w:lvl w:ilvl="0" w:tplc="B8EE3AEA">
      <w:start w:val="1"/>
      <w:numFmt w:val="decimal"/>
      <w:lvlText w:val="%1."/>
      <w:lvlJc w:val="left"/>
      <w:pPr>
        <w:ind w:left="577" w:hanging="43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19402F4"/>
    <w:multiLevelType w:val="hybridMultilevel"/>
    <w:tmpl w:val="185E5216"/>
    <w:lvl w:ilvl="0" w:tplc="74EC02D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EB0C7C"/>
    <w:multiLevelType w:val="hybridMultilevel"/>
    <w:tmpl w:val="30AC8FC8"/>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041DA"/>
    <w:multiLevelType w:val="hybridMultilevel"/>
    <w:tmpl w:val="0DA49E30"/>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621D1"/>
    <w:multiLevelType w:val="hybridMultilevel"/>
    <w:tmpl w:val="F1ACD832"/>
    <w:lvl w:ilvl="0" w:tplc="74EC02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E475C"/>
    <w:multiLevelType w:val="hybridMultilevel"/>
    <w:tmpl w:val="8C5050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1D6E42"/>
    <w:multiLevelType w:val="hybridMultilevel"/>
    <w:tmpl w:val="0422E318"/>
    <w:lvl w:ilvl="0" w:tplc="D2A0BAE6">
      <w:start w:val="1"/>
      <w:numFmt w:val="upperRoman"/>
      <w:lvlText w:val="%1."/>
      <w:lvlJc w:val="left"/>
      <w:pPr>
        <w:ind w:left="720" w:hanging="720"/>
      </w:pPr>
      <w:rPr>
        <w:rFonts w:hint="default"/>
        <w:i w:val="0"/>
      </w:rPr>
    </w:lvl>
    <w:lvl w:ilvl="1" w:tplc="D534EC60">
      <w:start w:val="1"/>
      <w:numFmt w:val="decimal"/>
      <w:lvlText w:val="%2."/>
      <w:lvlJc w:val="left"/>
      <w:pPr>
        <w:ind w:left="1440" w:hanging="360"/>
      </w:pPr>
      <w:rPr>
        <w:rFonts w:eastAsia="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E6947"/>
    <w:multiLevelType w:val="hybridMultilevel"/>
    <w:tmpl w:val="831A17FA"/>
    <w:lvl w:ilvl="0" w:tplc="2B002004">
      <w:start w:val="1"/>
      <w:numFmt w:val="decimal"/>
      <w:lvlText w:val="%1."/>
      <w:lvlJc w:val="left"/>
      <w:pPr>
        <w:ind w:left="1065" w:hanging="705"/>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20925"/>
    <w:multiLevelType w:val="hybridMultilevel"/>
    <w:tmpl w:val="DC704EDA"/>
    <w:lvl w:ilvl="0" w:tplc="89503904">
      <w:start w:val="1"/>
      <w:numFmt w:val="upperRoman"/>
      <w:lvlText w:val="%1."/>
      <w:lvlJc w:val="left"/>
      <w:pPr>
        <w:ind w:left="1288"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394CF8"/>
    <w:multiLevelType w:val="hybridMultilevel"/>
    <w:tmpl w:val="0D28F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11280"/>
    <w:multiLevelType w:val="hybridMultilevel"/>
    <w:tmpl w:val="B874E884"/>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C2214"/>
    <w:multiLevelType w:val="hybridMultilevel"/>
    <w:tmpl w:val="82F68CD2"/>
    <w:lvl w:ilvl="0" w:tplc="BC905A8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167AA"/>
    <w:multiLevelType w:val="hybridMultilevel"/>
    <w:tmpl w:val="61044F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A3558C"/>
    <w:multiLevelType w:val="hybridMultilevel"/>
    <w:tmpl w:val="6054EA7E"/>
    <w:lvl w:ilvl="0" w:tplc="8B18956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14C12"/>
    <w:multiLevelType w:val="hybridMultilevel"/>
    <w:tmpl w:val="2D824D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DBC07EF"/>
    <w:multiLevelType w:val="hybridMultilevel"/>
    <w:tmpl w:val="196C89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420C5"/>
    <w:multiLevelType w:val="hybridMultilevel"/>
    <w:tmpl w:val="AEA0C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F2CDD"/>
    <w:multiLevelType w:val="hybridMultilevel"/>
    <w:tmpl w:val="C9DA67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B0646"/>
    <w:multiLevelType w:val="hybridMultilevel"/>
    <w:tmpl w:val="8A92766E"/>
    <w:lvl w:ilvl="0" w:tplc="ED8A6304">
      <w:start w:val="1"/>
      <w:numFmt w:val="decimal"/>
      <w:lvlText w:val="%1."/>
      <w:lvlJc w:val="left"/>
      <w:pPr>
        <w:ind w:left="720" w:hanging="360"/>
      </w:pPr>
      <w:rPr>
        <w:rFonts w:hint="default"/>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9AD40CB"/>
    <w:multiLevelType w:val="hybridMultilevel"/>
    <w:tmpl w:val="DB7CE160"/>
    <w:lvl w:ilvl="0" w:tplc="74EC02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C3A1E"/>
    <w:multiLevelType w:val="multilevel"/>
    <w:tmpl w:val="4EDCC81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i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3B04D5E"/>
    <w:multiLevelType w:val="hybridMultilevel"/>
    <w:tmpl w:val="AE162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61DD7"/>
    <w:multiLevelType w:val="multilevel"/>
    <w:tmpl w:val="DE28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C14B45"/>
    <w:multiLevelType w:val="hybridMultilevel"/>
    <w:tmpl w:val="B9CE8EBE"/>
    <w:lvl w:ilvl="0" w:tplc="74EC02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D7D23"/>
    <w:multiLevelType w:val="hybridMultilevel"/>
    <w:tmpl w:val="EE1652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9B6873"/>
    <w:multiLevelType w:val="hybridMultilevel"/>
    <w:tmpl w:val="DC704EDA"/>
    <w:lvl w:ilvl="0" w:tplc="89503904">
      <w:start w:val="1"/>
      <w:numFmt w:val="upperRoman"/>
      <w:lvlText w:val="%1."/>
      <w:lvlJc w:val="left"/>
      <w:pPr>
        <w:ind w:left="1288"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BC4E7E"/>
    <w:multiLevelType w:val="hybridMultilevel"/>
    <w:tmpl w:val="2C3E9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C06D7C"/>
    <w:multiLevelType w:val="hybridMultilevel"/>
    <w:tmpl w:val="50B22D42"/>
    <w:lvl w:ilvl="0" w:tplc="9AA8BA6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6162BE"/>
    <w:multiLevelType w:val="hybridMultilevel"/>
    <w:tmpl w:val="DC229B8C"/>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03F3B"/>
    <w:multiLevelType w:val="hybridMultilevel"/>
    <w:tmpl w:val="0638CFA2"/>
    <w:lvl w:ilvl="0" w:tplc="ACFCD37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CA1659"/>
    <w:multiLevelType w:val="hybridMultilevel"/>
    <w:tmpl w:val="F6363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CC6F5C"/>
    <w:multiLevelType w:val="hybridMultilevel"/>
    <w:tmpl w:val="21B20E42"/>
    <w:lvl w:ilvl="0" w:tplc="6E309C40">
      <w:start w:val="1"/>
      <w:numFmt w:val="decimal"/>
      <w:lvlText w:val="%1)"/>
      <w:lvlJc w:val="left"/>
      <w:pPr>
        <w:ind w:left="1065" w:hanging="705"/>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DF2988"/>
    <w:multiLevelType w:val="hybridMultilevel"/>
    <w:tmpl w:val="04AA5F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A278F"/>
    <w:multiLevelType w:val="hybridMultilevel"/>
    <w:tmpl w:val="5A62E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9B1216"/>
    <w:multiLevelType w:val="hybridMultilevel"/>
    <w:tmpl w:val="FFB8EC88"/>
    <w:lvl w:ilvl="0" w:tplc="C37052A6">
      <w:start w:val="6"/>
      <w:numFmt w:val="bullet"/>
      <w:lvlText w:val="-"/>
      <w:lvlJc w:val="left"/>
      <w:pPr>
        <w:ind w:left="420" w:hanging="360"/>
      </w:pPr>
      <w:rPr>
        <w:rFonts w:ascii="Trebuchet MS" w:eastAsia="Times New Roman" w:hAnsi="Trebuchet MS" w:cs="Arial" w:hint="default"/>
      </w:rPr>
    </w:lvl>
    <w:lvl w:ilvl="1" w:tplc="04180003">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0" w15:restartNumberingAfterBreak="0">
    <w:nsid w:val="7BB82089"/>
    <w:multiLevelType w:val="hybridMultilevel"/>
    <w:tmpl w:val="BA0615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3"/>
  </w:num>
  <w:num w:numId="3">
    <w:abstractNumId w:val="11"/>
  </w:num>
  <w:num w:numId="4">
    <w:abstractNumId w:val="13"/>
  </w:num>
  <w:num w:numId="5">
    <w:abstractNumId w:val="31"/>
  </w:num>
  <w:num w:numId="6">
    <w:abstractNumId w:val="8"/>
  </w:num>
  <w:num w:numId="7">
    <w:abstractNumId w:val="7"/>
  </w:num>
  <w:num w:numId="8">
    <w:abstractNumId w:val="35"/>
  </w:num>
  <w:num w:numId="9">
    <w:abstractNumId w:val="17"/>
  </w:num>
  <w:num w:numId="10">
    <w:abstractNumId w:val="23"/>
  </w:num>
  <w:num w:numId="11">
    <w:abstractNumId w:val="18"/>
  </w:num>
  <w:num w:numId="12">
    <w:abstractNumId w:val="27"/>
  </w:num>
  <w:num w:numId="13">
    <w:abstractNumId w:val="12"/>
  </w:num>
  <w:num w:numId="14">
    <w:abstractNumId w:val="21"/>
  </w:num>
  <w:num w:numId="15">
    <w:abstractNumId w:val="32"/>
  </w:num>
  <w:num w:numId="16">
    <w:abstractNumId w:val="2"/>
  </w:num>
  <w:num w:numId="17">
    <w:abstractNumId w:val="14"/>
  </w:num>
  <w:num w:numId="18">
    <w:abstractNumId w:val="26"/>
  </w:num>
  <w:num w:numId="19">
    <w:abstractNumId w:val="38"/>
  </w:num>
  <w:num w:numId="20">
    <w:abstractNumId w:val="37"/>
  </w:num>
  <w:num w:numId="21">
    <w:abstractNumId w:val="25"/>
  </w:num>
  <w:num w:numId="22">
    <w:abstractNumId w:val="10"/>
  </w:num>
  <w:num w:numId="23">
    <w:abstractNumId w:val="22"/>
  </w:num>
  <w:num w:numId="24">
    <w:abstractNumId w:val="20"/>
  </w:num>
  <w:num w:numId="25">
    <w:abstractNumId w:val="36"/>
  </w:num>
  <w:num w:numId="26">
    <w:abstractNumId w:val="29"/>
  </w:num>
  <w:num w:numId="27">
    <w:abstractNumId w:val="40"/>
  </w:num>
  <w:num w:numId="28">
    <w:abstractNumId w:val="1"/>
  </w:num>
  <w:num w:numId="29">
    <w:abstractNumId w:val="6"/>
  </w:num>
  <w:num w:numId="30">
    <w:abstractNumId w:val="28"/>
  </w:num>
  <w:num w:numId="31">
    <w:abstractNumId w:val="9"/>
  </w:num>
  <w:num w:numId="32">
    <w:abstractNumId w:val="24"/>
  </w:num>
  <w:num w:numId="33">
    <w:abstractNumId w:val="4"/>
  </w:num>
  <w:num w:numId="34">
    <w:abstractNumId w:val="19"/>
  </w:num>
  <w:num w:numId="35">
    <w:abstractNumId w:val="30"/>
  </w:num>
  <w:num w:numId="36">
    <w:abstractNumId w:val="33"/>
  </w:num>
  <w:num w:numId="37">
    <w:abstractNumId w:val="0"/>
  </w:num>
  <w:num w:numId="38">
    <w:abstractNumId w:val="15"/>
  </w:num>
  <w:num w:numId="39">
    <w:abstractNumId w:val="34"/>
  </w:num>
  <w:num w:numId="40">
    <w:abstractNumId w:val="16"/>
  </w:num>
  <w:num w:numId="41">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4D"/>
    <w:rsid w:val="00001D01"/>
    <w:rsid w:val="00001E9D"/>
    <w:rsid w:val="00003615"/>
    <w:rsid w:val="00005C27"/>
    <w:rsid w:val="00012F1A"/>
    <w:rsid w:val="00013445"/>
    <w:rsid w:val="00022045"/>
    <w:rsid w:val="00030AE3"/>
    <w:rsid w:val="00030ED5"/>
    <w:rsid w:val="0003268B"/>
    <w:rsid w:val="000355D2"/>
    <w:rsid w:val="00041D4E"/>
    <w:rsid w:val="00044D43"/>
    <w:rsid w:val="000471CF"/>
    <w:rsid w:val="0005108C"/>
    <w:rsid w:val="00052BB6"/>
    <w:rsid w:val="00052EFF"/>
    <w:rsid w:val="00053275"/>
    <w:rsid w:val="00053789"/>
    <w:rsid w:val="000542C5"/>
    <w:rsid w:val="00055C1E"/>
    <w:rsid w:val="0006103D"/>
    <w:rsid w:val="00061CE0"/>
    <w:rsid w:val="00065A23"/>
    <w:rsid w:val="0006648C"/>
    <w:rsid w:val="00066C40"/>
    <w:rsid w:val="00067726"/>
    <w:rsid w:val="000678CA"/>
    <w:rsid w:val="00074338"/>
    <w:rsid w:val="00077D57"/>
    <w:rsid w:val="0008057F"/>
    <w:rsid w:val="00081F9B"/>
    <w:rsid w:val="00083362"/>
    <w:rsid w:val="00086870"/>
    <w:rsid w:val="00086A42"/>
    <w:rsid w:val="000945A1"/>
    <w:rsid w:val="00094DC4"/>
    <w:rsid w:val="00095ACD"/>
    <w:rsid w:val="0009769C"/>
    <w:rsid w:val="000A004D"/>
    <w:rsid w:val="000A1B05"/>
    <w:rsid w:val="000A3D29"/>
    <w:rsid w:val="000A6605"/>
    <w:rsid w:val="000A7037"/>
    <w:rsid w:val="000B0AED"/>
    <w:rsid w:val="000B12A8"/>
    <w:rsid w:val="000C2670"/>
    <w:rsid w:val="000C3C42"/>
    <w:rsid w:val="000C45CD"/>
    <w:rsid w:val="000C5961"/>
    <w:rsid w:val="000D2073"/>
    <w:rsid w:val="000D2629"/>
    <w:rsid w:val="000E12D8"/>
    <w:rsid w:val="000E18D0"/>
    <w:rsid w:val="000E1F66"/>
    <w:rsid w:val="000E3995"/>
    <w:rsid w:val="000E3C3D"/>
    <w:rsid w:val="000E3E8D"/>
    <w:rsid w:val="000E59EF"/>
    <w:rsid w:val="000E5E93"/>
    <w:rsid w:val="000E7FA3"/>
    <w:rsid w:val="000F40C0"/>
    <w:rsid w:val="001066E6"/>
    <w:rsid w:val="0010730B"/>
    <w:rsid w:val="0011047D"/>
    <w:rsid w:val="00111C6E"/>
    <w:rsid w:val="00113E2E"/>
    <w:rsid w:val="00116B6C"/>
    <w:rsid w:val="001223BF"/>
    <w:rsid w:val="00127602"/>
    <w:rsid w:val="001277BB"/>
    <w:rsid w:val="00131D00"/>
    <w:rsid w:val="0013460C"/>
    <w:rsid w:val="001361C6"/>
    <w:rsid w:val="00140F32"/>
    <w:rsid w:val="00146707"/>
    <w:rsid w:val="0015000C"/>
    <w:rsid w:val="00151C47"/>
    <w:rsid w:val="00155D58"/>
    <w:rsid w:val="0015754C"/>
    <w:rsid w:val="00163194"/>
    <w:rsid w:val="0016342D"/>
    <w:rsid w:val="0017279F"/>
    <w:rsid w:val="00174741"/>
    <w:rsid w:val="00175EC8"/>
    <w:rsid w:val="00181D64"/>
    <w:rsid w:val="001827FF"/>
    <w:rsid w:val="00182FC6"/>
    <w:rsid w:val="00183A6E"/>
    <w:rsid w:val="00185950"/>
    <w:rsid w:val="00192900"/>
    <w:rsid w:val="00193684"/>
    <w:rsid w:val="0019569D"/>
    <w:rsid w:val="00197D43"/>
    <w:rsid w:val="001A0F42"/>
    <w:rsid w:val="001A32E8"/>
    <w:rsid w:val="001A4C20"/>
    <w:rsid w:val="001C3C34"/>
    <w:rsid w:val="001C574D"/>
    <w:rsid w:val="001C777A"/>
    <w:rsid w:val="001D500A"/>
    <w:rsid w:val="001D7F1D"/>
    <w:rsid w:val="001E68F4"/>
    <w:rsid w:val="001F35F4"/>
    <w:rsid w:val="001F6815"/>
    <w:rsid w:val="001F6D65"/>
    <w:rsid w:val="002009E2"/>
    <w:rsid w:val="0020170C"/>
    <w:rsid w:val="00201BA8"/>
    <w:rsid w:val="00202CA1"/>
    <w:rsid w:val="002125C9"/>
    <w:rsid w:val="0021543C"/>
    <w:rsid w:val="00220D02"/>
    <w:rsid w:val="002232C0"/>
    <w:rsid w:val="00223D9A"/>
    <w:rsid w:val="00234B75"/>
    <w:rsid w:val="00234E3B"/>
    <w:rsid w:val="00237108"/>
    <w:rsid w:val="00242155"/>
    <w:rsid w:val="00245BA6"/>
    <w:rsid w:val="00255862"/>
    <w:rsid w:val="00255F72"/>
    <w:rsid w:val="00261440"/>
    <w:rsid w:val="0026167C"/>
    <w:rsid w:val="002619DD"/>
    <w:rsid w:val="00265A64"/>
    <w:rsid w:val="00267B7A"/>
    <w:rsid w:val="00271BDA"/>
    <w:rsid w:val="00275475"/>
    <w:rsid w:val="002804E8"/>
    <w:rsid w:val="002927FB"/>
    <w:rsid w:val="002A070E"/>
    <w:rsid w:val="002A74C9"/>
    <w:rsid w:val="002B5907"/>
    <w:rsid w:val="002B5E08"/>
    <w:rsid w:val="002B6F04"/>
    <w:rsid w:val="002C01B6"/>
    <w:rsid w:val="002C3B73"/>
    <w:rsid w:val="002D12A2"/>
    <w:rsid w:val="002D35DC"/>
    <w:rsid w:val="002D454E"/>
    <w:rsid w:val="002D5C59"/>
    <w:rsid w:val="002D7801"/>
    <w:rsid w:val="002E06D2"/>
    <w:rsid w:val="002E0B09"/>
    <w:rsid w:val="002E1001"/>
    <w:rsid w:val="002E10DC"/>
    <w:rsid w:val="002E16D6"/>
    <w:rsid w:val="002E3E82"/>
    <w:rsid w:val="002E50A6"/>
    <w:rsid w:val="002E53D5"/>
    <w:rsid w:val="002E639E"/>
    <w:rsid w:val="002E70B8"/>
    <w:rsid w:val="002F0936"/>
    <w:rsid w:val="002F4C29"/>
    <w:rsid w:val="002F66D2"/>
    <w:rsid w:val="002F70F9"/>
    <w:rsid w:val="00300B59"/>
    <w:rsid w:val="00302FCF"/>
    <w:rsid w:val="00312EEE"/>
    <w:rsid w:val="00314767"/>
    <w:rsid w:val="00321620"/>
    <w:rsid w:val="00323591"/>
    <w:rsid w:val="00324400"/>
    <w:rsid w:val="00324401"/>
    <w:rsid w:val="003270DB"/>
    <w:rsid w:val="00331DA4"/>
    <w:rsid w:val="00333DF9"/>
    <w:rsid w:val="003343E0"/>
    <w:rsid w:val="00344224"/>
    <w:rsid w:val="00344345"/>
    <w:rsid w:val="00346E2D"/>
    <w:rsid w:val="00350C9E"/>
    <w:rsid w:val="00355575"/>
    <w:rsid w:val="00356924"/>
    <w:rsid w:val="003574D8"/>
    <w:rsid w:val="003622A4"/>
    <w:rsid w:val="00362AAC"/>
    <w:rsid w:val="0036311E"/>
    <w:rsid w:val="00364AFD"/>
    <w:rsid w:val="00370604"/>
    <w:rsid w:val="00371C03"/>
    <w:rsid w:val="00372697"/>
    <w:rsid w:val="00376006"/>
    <w:rsid w:val="0037757E"/>
    <w:rsid w:val="00383E14"/>
    <w:rsid w:val="0038500E"/>
    <w:rsid w:val="00390E18"/>
    <w:rsid w:val="00391BD6"/>
    <w:rsid w:val="0039633C"/>
    <w:rsid w:val="003A295E"/>
    <w:rsid w:val="003A5EA6"/>
    <w:rsid w:val="003A6AAF"/>
    <w:rsid w:val="003A6E9A"/>
    <w:rsid w:val="003B1B2D"/>
    <w:rsid w:val="003C1F1A"/>
    <w:rsid w:val="003C2E29"/>
    <w:rsid w:val="003C332A"/>
    <w:rsid w:val="003C7252"/>
    <w:rsid w:val="003C7C4A"/>
    <w:rsid w:val="003D4D49"/>
    <w:rsid w:val="003D6075"/>
    <w:rsid w:val="003D6B08"/>
    <w:rsid w:val="003E39D3"/>
    <w:rsid w:val="003E4F09"/>
    <w:rsid w:val="003F26EA"/>
    <w:rsid w:val="003F3418"/>
    <w:rsid w:val="003F460E"/>
    <w:rsid w:val="003F6FBA"/>
    <w:rsid w:val="003F6FE0"/>
    <w:rsid w:val="00402ABE"/>
    <w:rsid w:val="00402EFD"/>
    <w:rsid w:val="00403FFA"/>
    <w:rsid w:val="0040554C"/>
    <w:rsid w:val="00411BC7"/>
    <w:rsid w:val="004138A5"/>
    <w:rsid w:val="00415692"/>
    <w:rsid w:val="0041590D"/>
    <w:rsid w:val="00416F05"/>
    <w:rsid w:val="004216A8"/>
    <w:rsid w:val="00426ADB"/>
    <w:rsid w:val="00437FD5"/>
    <w:rsid w:val="00440346"/>
    <w:rsid w:val="004412CB"/>
    <w:rsid w:val="00442E95"/>
    <w:rsid w:val="0044658A"/>
    <w:rsid w:val="00447581"/>
    <w:rsid w:val="00447F73"/>
    <w:rsid w:val="00450794"/>
    <w:rsid w:val="00451D10"/>
    <w:rsid w:val="00451EDB"/>
    <w:rsid w:val="004521B6"/>
    <w:rsid w:val="00452348"/>
    <w:rsid w:val="00452E67"/>
    <w:rsid w:val="0045369F"/>
    <w:rsid w:val="00453948"/>
    <w:rsid w:val="004552A4"/>
    <w:rsid w:val="00456077"/>
    <w:rsid w:val="004564A3"/>
    <w:rsid w:val="00464A91"/>
    <w:rsid w:val="004667F3"/>
    <w:rsid w:val="0046683F"/>
    <w:rsid w:val="00470270"/>
    <w:rsid w:val="00470716"/>
    <w:rsid w:val="00471961"/>
    <w:rsid w:val="00471DAD"/>
    <w:rsid w:val="004724C4"/>
    <w:rsid w:val="00472A09"/>
    <w:rsid w:val="00480C5B"/>
    <w:rsid w:val="00482EC1"/>
    <w:rsid w:val="004873FB"/>
    <w:rsid w:val="00490133"/>
    <w:rsid w:val="00490E61"/>
    <w:rsid w:val="00491369"/>
    <w:rsid w:val="00492845"/>
    <w:rsid w:val="00492F97"/>
    <w:rsid w:val="00493F7A"/>
    <w:rsid w:val="004940C1"/>
    <w:rsid w:val="00494965"/>
    <w:rsid w:val="00495C2C"/>
    <w:rsid w:val="004A0BF7"/>
    <w:rsid w:val="004A1397"/>
    <w:rsid w:val="004A14A7"/>
    <w:rsid w:val="004A20A4"/>
    <w:rsid w:val="004A3A03"/>
    <w:rsid w:val="004A707F"/>
    <w:rsid w:val="004B25A1"/>
    <w:rsid w:val="004B55FC"/>
    <w:rsid w:val="004B6EC3"/>
    <w:rsid w:val="004C0D71"/>
    <w:rsid w:val="004C216E"/>
    <w:rsid w:val="004C2380"/>
    <w:rsid w:val="004C4CC7"/>
    <w:rsid w:val="004C4EBB"/>
    <w:rsid w:val="004C7083"/>
    <w:rsid w:val="004D298F"/>
    <w:rsid w:val="004D36F9"/>
    <w:rsid w:val="004D597F"/>
    <w:rsid w:val="004D7271"/>
    <w:rsid w:val="004E05C2"/>
    <w:rsid w:val="004E3AF6"/>
    <w:rsid w:val="004E3D10"/>
    <w:rsid w:val="004E60A6"/>
    <w:rsid w:val="004F0BEA"/>
    <w:rsid w:val="004F34C9"/>
    <w:rsid w:val="004F47A9"/>
    <w:rsid w:val="004F556C"/>
    <w:rsid w:val="004F5CBC"/>
    <w:rsid w:val="004F6D36"/>
    <w:rsid w:val="00502653"/>
    <w:rsid w:val="0050314D"/>
    <w:rsid w:val="005031C6"/>
    <w:rsid w:val="00503348"/>
    <w:rsid w:val="005055F8"/>
    <w:rsid w:val="00507D56"/>
    <w:rsid w:val="0051039C"/>
    <w:rsid w:val="005164C2"/>
    <w:rsid w:val="00521F5F"/>
    <w:rsid w:val="00521F81"/>
    <w:rsid w:val="00522FAB"/>
    <w:rsid w:val="00524A49"/>
    <w:rsid w:val="005257C4"/>
    <w:rsid w:val="005306E9"/>
    <w:rsid w:val="00533260"/>
    <w:rsid w:val="00540025"/>
    <w:rsid w:val="005425E3"/>
    <w:rsid w:val="005447F0"/>
    <w:rsid w:val="0054554B"/>
    <w:rsid w:val="005461A5"/>
    <w:rsid w:val="005470AA"/>
    <w:rsid w:val="00550D85"/>
    <w:rsid w:val="005555E4"/>
    <w:rsid w:val="00571E83"/>
    <w:rsid w:val="00576D7A"/>
    <w:rsid w:val="00581D2C"/>
    <w:rsid w:val="005861DF"/>
    <w:rsid w:val="00590092"/>
    <w:rsid w:val="00590AD2"/>
    <w:rsid w:val="0059476F"/>
    <w:rsid w:val="00595D7E"/>
    <w:rsid w:val="005961AD"/>
    <w:rsid w:val="00596E7B"/>
    <w:rsid w:val="005970E2"/>
    <w:rsid w:val="005A3955"/>
    <w:rsid w:val="005B36D9"/>
    <w:rsid w:val="005B3B01"/>
    <w:rsid w:val="005B490F"/>
    <w:rsid w:val="005B551D"/>
    <w:rsid w:val="005B7307"/>
    <w:rsid w:val="005C2265"/>
    <w:rsid w:val="005C25DD"/>
    <w:rsid w:val="005C28AE"/>
    <w:rsid w:val="005C4110"/>
    <w:rsid w:val="005C6F84"/>
    <w:rsid w:val="005D3A27"/>
    <w:rsid w:val="005E135C"/>
    <w:rsid w:val="005E3095"/>
    <w:rsid w:val="005E42B9"/>
    <w:rsid w:val="005E5198"/>
    <w:rsid w:val="005F14FD"/>
    <w:rsid w:val="005F17B1"/>
    <w:rsid w:val="005F3502"/>
    <w:rsid w:val="005F60E0"/>
    <w:rsid w:val="005F6FB3"/>
    <w:rsid w:val="00602E2C"/>
    <w:rsid w:val="0061334A"/>
    <w:rsid w:val="006172F0"/>
    <w:rsid w:val="006206A5"/>
    <w:rsid w:val="00627C01"/>
    <w:rsid w:val="00630F1C"/>
    <w:rsid w:val="006326A7"/>
    <w:rsid w:val="00635625"/>
    <w:rsid w:val="0063637E"/>
    <w:rsid w:val="00640BCC"/>
    <w:rsid w:val="006445AD"/>
    <w:rsid w:val="00645ABE"/>
    <w:rsid w:val="00647603"/>
    <w:rsid w:val="00651613"/>
    <w:rsid w:val="00653CB4"/>
    <w:rsid w:val="0066085B"/>
    <w:rsid w:val="00663F8B"/>
    <w:rsid w:val="006704D6"/>
    <w:rsid w:val="00677145"/>
    <w:rsid w:val="00682FD7"/>
    <w:rsid w:val="00684F9C"/>
    <w:rsid w:val="0069097C"/>
    <w:rsid w:val="00691B88"/>
    <w:rsid w:val="00691EDE"/>
    <w:rsid w:val="00692156"/>
    <w:rsid w:val="00693058"/>
    <w:rsid w:val="00693A56"/>
    <w:rsid w:val="00695EF5"/>
    <w:rsid w:val="006A19E0"/>
    <w:rsid w:val="006A2948"/>
    <w:rsid w:val="006A2B9B"/>
    <w:rsid w:val="006A36A6"/>
    <w:rsid w:val="006A6775"/>
    <w:rsid w:val="006A6BF8"/>
    <w:rsid w:val="006A74F8"/>
    <w:rsid w:val="006C1065"/>
    <w:rsid w:val="006C1C94"/>
    <w:rsid w:val="006C28C1"/>
    <w:rsid w:val="006C37E6"/>
    <w:rsid w:val="006C3A33"/>
    <w:rsid w:val="006C5DCB"/>
    <w:rsid w:val="006D16AD"/>
    <w:rsid w:val="006D2027"/>
    <w:rsid w:val="006D3859"/>
    <w:rsid w:val="006D4F65"/>
    <w:rsid w:val="006D53BD"/>
    <w:rsid w:val="006E08B9"/>
    <w:rsid w:val="006E28B3"/>
    <w:rsid w:val="006E4105"/>
    <w:rsid w:val="006E6297"/>
    <w:rsid w:val="006F0D18"/>
    <w:rsid w:val="006F0E7A"/>
    <w:rsid w:val="006F0FD0"/>
    <w:rsid w:val="006F1110"/>
    <w:rsid w:val="007002FD"/>
    <w:rsid w:val="00700454"/>
    <w:rsid w:val="00700A4C"/>
    <w:rsid w:val="00700D21"/>
    <w:rsid w:val="00701E7F"/>
    <w:rsid w:val="00707977"/>
    <w:rsid w:val="007121FE"/>
    <w:rsid w:val="00720D81"/>
    <w:rsid w:val="0073013F"/>
    <w:rsid w:val="007349DB"/>
    <w:rsid w:val="00735BC8"/>
    <w:rsid w:val="00736A41"/>
    <w:rsid w:val="00744E68"/>
    <w:rsid w:val="0074583A"/>
    <w:rsid w:val="00750D4A"/>
    <w:rsid w:val="00754CBC"/>
    <w:rsid w:val="00755CBF"/>
    <w:rsid w:val="00760247"/>
    <w:rsid w:val="00760996"/>
    <w:rsid w:val="0076265D"/>
    <w:rsid w:val="007713C8"/>
    <w:rsid w:val="00771809"/>
    <w:rsid w:val="00775B64"/>
    <w:rsid w:val="007814C4"/>
    <w:rsid w:val="00782FC7"/>
    <w:rsid w:val="00785746"/>
    <w:rsid w:val="0078777A"/>
    <w:rsid w:val="007907F2"/>
    <w:rsid w:val="007A303C"/>
    <w:rsid w:val="007A357F"/>
    <w:rsid w:val="007A37D5"/>
    <w:rsid w:val="007A39E8"/>
    <w:rsid w:val="007A5C41"/>
    <w:rsid w:val="007A63C1"/>
    <w:rsid w:val="007A792C"/>
    <w:rsid w:val="007A7CDE"/>
    <w:rsid w:val="007B1E5F"/>
    <w:rsid w:val="007C1ECD"/>
    <w:rsid w:val="007C269A"/>
    <w:rsid w:val="007C47B2"/>
    <w:rsid w:val="007C5471"/>
    <w:rsid w:val="007C6885"/>
    <w:rsid w:val="007D1A94"/>
    <w:rsid w:val="007D4129"/>
    <w:rsid w:val="007D7C8F"/>
    <w:rsid w:val="007E1C6A"/>
    <w:rsid w:val="007E3B0A"/>
    <w:rsid w:val="007F0E40"/>
    <w:rsid w:val="007F385F"/>
    <w:rsid w:val="007F3FF3"/>
    <w:rsid w:val="007F4DF9"/>
    <w:rsid w:val="007F63B4"/>
    <w:rsid w:val="007F67A2"/>
    <w:rsid w:val="007F76AD"/>
    <w:rsid w:val="00802A1D"/>
    <w:rsid w:val="00806CF5"/>
    <w:rsid w:val="008142BC"/>
    <w:rsid w:val="00816A91"/>
    <w:rsid w:val="00817B20"/>
    <w:rsid w:val="008207D3"/>
    <w:rsid w:val="00820DF2"/>
    <w:rsid w:val="00824014"/>
    <w:rsid w:val="00826277"/>
    <w:rsid w:val="008311DB"/>
    <w:rsid w:val="00832E74"/>
    <w:rsid w:val="008376CA"/>
    <w:rsid w:val="00837708"/>
    <w:rsid w:val="008412CB"/>
    <w:rsid w:val="00842249"/>
    <w:rsid w:val="00846DB4"/>
    <w:rsid w:val="0084730A"/>
    <w:rsid w:val="00847B52"/>
    <w:rsid w:val="008560F6"/>
    <w:rsid w:val="00857634"/>
    <w:rsid w:val="00860A8F"/>
    <w:rsid w:val="0086234B"/>
    <w:rsid w:val="00862FF9"/>
    <w:rsid w:val="00863D8E"/>
    <w:rsid w:val="00873577"/>
    <w:rsid w:val="00880882"/>
    <w:rsid w:val="008816A6"/>
    <w:rsid w:val="00887221"/>
    <w:rsid w:val="00887255"/>
    <w:rsid w:val="008924A9"/>
    <w:rsid w:val="00892F90"/>
    <w:rsid w:val="00894C03"/>
    <w:rsid w:val="00895216"/>
    <w:rsid w:val="008A7AB0"/>
    <w:rsid w:val="008B1F6D"/>
    <w:rsid w:val="008B3824"/>
    <w:rsid w:val="008C4336"/>
    <w:rsid w:val="008C45B4"/>
    <w:rsid w:val="008D05FA"/>
    <w:rsid w:val="008D3C0B"/>
    <w:rsid w:val="008D4F2D"/>
    <w:rsid w:val="008D503A"/>
    <w:rsid w:val="008D65FC"/>
    <w:rsid w:val="008E07F4"/>
    <w:rsid w:val="008E52E5"/>
    <w:rsid w:val="008E5EE3"/>
    <w:rsid w:val="008E6E2E"/>
    <w:rsid w:val="008F2846"/>
    <w:rsid w:val="008F3F4C"/>
    <w:rsid w:val="008F511F"/>
    <w:rsid w:val="008F7838"/>
    <w:rsid w:val="0090029F"/>
    <w:rsid w:val="00900A18"/>
    <w:rsid w:val="00912A43"/>
    <w:rsid w:val="009130F6"/>
    <w:rsid w:val="00913D7A"/>
    <w:rsid w:val="00914D05"/>
    <w:rsid w:val="00915DED"/>
    <w:rsid w:val="009210F1"/>
    <w:rsid w:val="00921999"/>
    <w:rsid w:val="00926C1D"/>
    <w:rsid w:val="00933ACE"/>
    <w:rsid w:val="0093564B"/>
    <w:rsid w:val="0093699A"/>
    <w:rsid w:val="0094194C"/>
    <w:rsid w:val="00956750"/>
    <w:rsid w:val="0095727A"/>
    <w:rsid w:val="0097382C"/>
    <w:rsid w:val="00977AFA"/>
    <w:rsid w:val="00980612"/>
    <w:rsid w:val="00980AC2"/>
    <w:rsid w:val="009819B3"/>
    <w:rsid w:val="00981C1D"/>
    <w:rsid w:val="00982AFA"/>
    <w:rsid w:val="00992581"/>
    <w:rsid w:val="009944F8"/>
    <w:rsid w:val="00995AEC"/>
    <w:rsid w:val="009A647B"/>
    <w:rsid w:val="009B6024"/>
    <w:rsid w:val="009B6830"/>
    <w:rsid w:val="009B7D9C"/>
    <w:rsid w:val="009C75C0"/>
    <w:rsid w:val="009D299B"/>
    <w:rsid w:val="009D51CC"/>
    <w:rsid w:val="009E1A0E"/>
    <w:rsid w:val="009E4100"/>
    <w:rsid w:val="009E5682"/>
    <w:rsid w:val="009E7EA3"/>
    <w:rsid w:val="00A00E33"/>
    <w:rsid w:val="00A0155D"/>
    <w:rsid w:val="00A01C9C"/>
    <w:rsid w:val="00A021A0"/>
    <w:rsid w:val="00A1019F"/>
    <w:rsid w:val="00A10E9A"/>
    <w:rsid w:val="00A14626"/>
    <w:rsid w:val="00A1605B"/>
    <w:rsid w:val="00A20C16"/>
    <w:rsid w:val="00A24122"/>
    <w:rsid w:val="00A24D12"/>
    <w:rsid w:val="00A25705"/>
    <w:rsid w:val="00A308E5"/>
    <w:rsid w:val="00A3146D"/>
    <w:rsid w:val="00A32993"/>
    <w:rsid w:val="00A338CB"/>
    <w:rsid w:val="00A33B1B"/>
    <w:rsid w:val="00A357C6"/>
    <w:rsid w:val="00A36C7E"/>
    <w:rsid w:val="00A406D2"/>
    <w:rsid w:val="00A4098D"/>
    <w:rsid w:val="00A41C0D"/>
    <w:rsid w:val="00A44A13"/>
    <w:rsid w:val="00A50D03"/>
    <w:rsid w:val="00A54A86"/>
    <w:rsid w:val="00A550C0"/>
    <w:rsid w:val="00A55BE5"/>
    <w:rsid w:val="00A6667D"/>
    <w:rsid w:val="00A7038C"/>
    <w:rsid w:val="00A759DC"/>
    <w:rsid w:val="00A75FAD"/>
    <w:rsid w:val="00A8366A"/>
    <w:rsid w:val="00A84304"/>
    <w:rsid w:val="00A857CD"/>
    <w:rsid w:val="00A87F68"/>
    <w:rsid w:val="00A91B96"/>
    <w:rsid w:val="00A92FD0"/>
    <w:rsid w:val="00A94CA9"/>
    <w:rsid w:val="00A94D20"/>
    <w:rsid w:val="00A94EFA"/>
    <w:rsid w:val="00AA205A"/>
    <w:rsid w:val="00AA2372"/>
    <w:rsid w:val="00AA352F"/>
    <w:rsid w:val="00AA4C66"/>
    <w:rsid w:val="00AA50DB"/>
    <w:rsid w:val="00AA5B64"/>
    <w:rsid w:val="00AA6139"/>
    <w:rsid w:val="00AB603D"/>
    <w:rsid w:val="00AC35A6"/>
    <w:rsid w:val="00AC4260"/>
    <w:rsid w:val="00AC4896"/>
    <w:rsid w:val="00AC6753"/>
    <w:rsid w:val="00AE14DD"/>
    <w:rsid w:val="00AE6325"/>
    <w:rsid w:val="00AE7003"/>
    <w:rsid w:val="00AE7AEB"/>
    <w:rsid w:val="00AF229B"/>
    <w:rsid w:val="00AF2715"/>
    <w:rsid w:val="00AF6CC4"/>
    <w:rsid w:val="00B05EF8"/>
    <w:rsid w:val="00B06D13"/>
    <w:rsid w:val="00B136E4"/>
    <w:rsid w:val="00B20E4D"/>
    <w:rsid w:val="00B212A9"/>
    <w:rsid w:val="00B21C65"/>
    <w:rsid w:val="00B22BCB"/>
    <w:rsid w:val="00B25DCB"/>
    <w:rsid w:val="00B2609D"/>
    <w:rsid w:val="00B30E3E"/>
    <w:rsid w:val="00B31704"/>
    <w:rsid w:val="00B34E41"/>
    <w:rsid w:val="00B36064"/>
    <w:rsid w:val="00B370C2"/>
    <w:rsid w:val="00B40779"/>
    <w:rsid w:val="00B4255C"/>
    <w:rsid w:val="00B43D94"/>
    <w:rsid w:val="00B46A16"/>
    <w:rsid w:val="00B5021E"/>
    <w:rsid w:val="00B529F4"/>
    <w:rsid w:val="00B57A69"/>
    <w:rsid w:val="00B617EC"/>
    <w:rsid w:val="00B63ABB"/>
    <w:rsid w:val="00B63BCA"/>
    <w:rsid w:val="00B642CA"/>
    <w:rsid w:val="00B67C8D"/>
    <w:rsid w:val="00B71330"/>
    <w:rsid w:val="00B72991"/>
    <w:rsid w:val="00B8462B"/>
    <w:rsid w:val="00B87122"/>
    <w:rsid w:val="00B92031"/>
    <w:rsid w:val="00B92B8D"/>
    <w:rsid w:val="00B932C5"/>
    <w:rsid w:val="00B95A21"/>
    <w:rsid w:val="00BA505C"/>
    <w:rsid w:val="00BA60F7"/>
    <w:rsid w:val="00BA6FF8"/>
    <w:rsid w:val="00BB07C4"/>
    <w:rsid w:val="00BB3181"/>
    <w:rsid w:val="00BC08B0"/>
    <w:rsid w:val="00BD0701"/>
    <w:rsid w:val="00BD1BB6"/>
    <w:rsid w:val="00BD1C18"/>
    <w:rsid w:val="00BD40DE"/>
    <w:rsid w:val="00BE5F07"/>
    <w:rsid w:val="00BE6936"/>
    <w:rsid w:val="00BF569F"/>
    <w:rsid w:val="00BF5AF6"/>
    <w:rsid w:val="00BF6F11"/>
    <w:rsid w:val="00C009B9"/>
    <w:rsid w:val="00C02418"/>
    <w:rsid w:val="00C0363B"/>
    <w:rsid w:val="00C05908"/>
    <w:rsid w:val="00C060CE"/>
    <w:rsid w:val="00C06D99"/>
    <w:rsid w:val="00C06FE2"/>
    <w:rsid w:val="00C153A9"/>
    <w:rsid w:val="00C1658E"/>
    <w:rsid w:val="00C17777"/>
    <w:rsid w:val="00C20842"/>
    <w:rsid w:val="00C235B7"/>
    <w:rsid w:val="00C3117E"/>
    <w:rsid w:val="00C32D31"/>
    <w:rsid w:val="00C34B46"/>
    <w:rsid w:val="00C3566B"/>
    <w:rsid w:val="00C35721"/>
    <w:rsid w:val="00C36F03"/>
    <w:rsid w:val="00C43BB9"/>
    <w:rsid w:val="00C45C16"/>
    <w:rsid w:val="00C47B9D"/>
    <w:rsid w:val="00C50FD8"/>
    <w:rsid w:val="00C52647"/>
    <w:rsid w:val="00C52B87"/>
    <w:rsid w:val="00C53083"/>
    <w:rsid w:val="00C569AF"/>
    <w:rsid w:val="00C61483"/>
    <w:rsid w:val="00C61CCB"/>
    <w:rsid w:val="00C632CC"/>
    <w:rsid w:val="00C65B40"/>
    <w:rsid w:val="00C71E31"/>
    <w:rsid w:val="00C728E0"/>
    <w:rsid w:val="00C76EA0"/>
    <w:rsid w:val="00C84A9C"/>
    <w:rsid w:val="00C86094"/>
    <w:rsid w:val="00C95FE2"/>
    <w:rsid w:val="00C9676C"/>
    <w:rsid w:val="00CA01CD"/>
    <w:rsid w:val="00CA266F"/>
    <w:rsid w:val="00CA4331"/>
    <w:rsid w:val="00CA6E4B"/>
    <w:rsid w:val="00CB38C5"/>
    <w:rsid w:val="00CB4AD9"/>
    <w:rsid w:val="00CB76C6"/>
    <w:rsid w:val="00CB7BD5"/>
    <w:rsid w:val="00CD1FA1"/>
    <w:rsid w:val="00CD28BF"/>
    <w:rsid w:val="00CD28D7"/>
    <w:rsid w:val="00CD4E14"/>
    <w:rsid w:val="00CE3EDA"/>
    <w:rsid w:val="00CF1BE7"/>
    <w:rsid w:val="00CF733D"/>
    <w:rsid w:val="00D0032D"/>
    <w:rsid w:val="00D042C7"/>
    <w:rsid w:val="00D075B5"/>
    <w:rsid w:val="00D127E6"/>
    <w:rsid w:val="00D129B1"/>
    <w:rsid w:val="00D13117"/>
    <w:rsid w:val="00D142CD"/>
    <w:rsid w:val="00D16032"/>
    <w:rsid w:val="00D16A65"/>
    <w:rsid w:val="00D175E2"/>
    <w:rsid w:val="00D20B9D"/>
    <w:rsid w:val="00D21031"/>
    <w:rsid w:val="00D2243B"/>
    <w:rsid w:val="00D23608"/>
    <w:rsid w:val="00D26B8A"/>
    <w:rsid w:val="00D27153"/>
    <w:rsid w:val="00D35085"/>
    <w:rsid w:val="00D43446"/>
    <w:rsid w:val="00D43A6B"/>
    <w:rsid w:val="00D533B5"/>
    <w:rsid w:val="00D5373B"/>
    <w:rsid w:val="00D53C0E"/>
    <w:rsid w:val="00D54DE9"/>
    <w:rsid w:val="00D5785D"/>
    <w:rsid w:val="00D57B11"/>
    <w:rsid w:val="00D60865"/>
    <w:rsid w:val="00D60DB2"/>
    <w:rsid w:val="00D616AA"/>
    <w:rsid w:val="00D62B95"/>
    <w:rsid w:val="00D64E20"/>
    <w:rsid w:val="00D66978"/>
    <w:rsid w:val="00D73B66"/>
    <w:rsid w:val="00D742D4"/>
    <w:rsid w:val="00D77669"/>
    <w:rsid w:val="00D81371"/>
    <w:rsid w:val="00D83297"/>
    <w:rsid w:val="00D83C44"/>
    <w:rsid w:val="00D84447"/>
    <w:rsid w:val="00D84D02"/>
    <w:rsid w:val="00D87069"/>
    <w:rsid w:val="00D874E7"/>
    <w:rsid w:val="00D900B1"/>
    <w:rsid w:val="00D907CB"/>
    <w:rsid w:val="00D9106E"/>
    <w:rsid w:val="00D963A4"/>
    <w:rsid w:val="00DA262B"/>
    <w:rsid w:val="00DA28AB"/>
    <w:rsid w:val="00DA7435"/>
    <w:rsid w:val="00DB1123"/>
    <w:rsid w:val="00DB20F8"/>
    <w:rsid w:val="00DB403A"/>
    <w:rsid w:val="00DB5D1E"/>
    <w:rsid w:val="00DB75BA"/>
    <w:rsid w:val="00DC4BDC"/>
    <w:rsid w:val="00DC5314"/>
    <w:rsid w:val="00DC5724"/>
    <w:rsid w:val="00DC7719"/>
    <w:rsid w:val="00DD002B"/>
    <w:rsid w:val="00DD1D81"/>
    <w:rsid w:val="00DD3CC6"/>
    <w:rsid w:val="00DD3D0C"/>
    <w:rsid w:val="00DE0C40"/>
    <w:rsid w:val="00DE6525"/>
    <w:rsid w:val="00DE690F"/>
    <w:rsid w:val="00DE6A24"/>
    <w:rsid w:val="00DF1B04"/>
    <w:rsid w:val="00DF2816"/>
    <w:rsid w:val="00DF6717"/>
    <w:rsid w:val="00DF74D0"/>
    <w:rsid w:val="00E02066"/>
    <w:rsid w:val="00E033B6"/>
    <w:rsid w:val="00E03C55"/>
    <w:rsid w:val="00E04FDB"/>
    <w:rsid w:val="00E069E3"/>
    <w:rsid w:val="00E16881"/>
    <w:rsid w:val="00E168E3"/>
    <w:rsid w:val="00E22769"/>
    <w:rsid w:val="00E22E8A"/>
    <w:rsid w:val="00E23558"/>
    <w:rsid w:val="00E2539C"/>
    <w:rsid w:val="00E25B6F"/>
    <w:rsid w:val="00E3702E"/>
    <w:rsid w:val="00E42455"/>
    <w:rsid w:val="00E42ACD"/>
    <w:rsid w:val="00E44A77"/>
    <w:rsid w:val="00E526B9"/>
    <w:rsid w:val="00E533A4"/>
    <w:rsid w:val="00E539FF"/>
    <w:rsid w:val="00E60391"/>
    <w:rsid w:val="00E66573"/>
    <w:rsid w:val="00E67C58"/>
    <w:rsid w:val="00E72A91"/>
    <w:rsid w:val="00E751B7"/>
    <w:rsid w:val="00E75ACD"/>
    <w:rsid w:val="00E777CC"/>
    <w:rsid w:val="00E777DC"/>
    <w:rsid w:val="00E84288"/>
    <w:rsid w:val="00E86985"/>
    <w:rsid w:val="00E86C18"/>
    <w:rsid w:val="00E90C41"/>
    <w:rsid w:val="00E91DD8"/>
    <w:rsid w:val="00E921DC"/>
    <w:rsid w:val="00E96F04"/>
    <w:rsid w:val="00EA1A2B"/>
    <w:rsid w:val="00EA5632"/>
    <w:rsid w:val="00EA6DBD"/>
    <w:rsid w:val="00EA724B"/>
    <w:rsid w:val="00EB0B72"/>
    <w:rsid w:val="00EB59F6"/>
    <w:rsid w:val="00EB7B37"/>
    <w:rsid w:val="00EC2139"/>
    <w:rsid w:val="00EC33C0"/>
    <w:rsid w:val="00EC46B4"/>
    <w:rsid w:val="00EC4759"/>
    <w:rsid w:val="00ED0955"/>
    <w:rsid w:val="00ED4D1B"/>
    <w:rsid w:val="00EE342B"/>
    <w:rsid w:val="00EE3BD9"/>
    <w:rsid w:val="00EE4A77"/>
    <w:rsid w:val="00EE7841"/>
    <w:rsid w:val="00EE7AB8"/>
    <w:rsid w:val="00EF002D"/>
    <w:rsid w:val="00EF1423"/>
    <w:rsid w:val="00EF195C"/>
    <w:rsid w:val="00F04241"/>
    <w:rsid w:val="00F0590E"/>
    <w:rsid w:val="00F1368F"/>
    <w:rsid w:val="00F13C36"/>
    <w:rsid w:val="00F24316"/>
    <w:rsid w:val="00F27CA2"/>
    <w:rsid w:val="00F318BC"/>
    <w:rsid w:val="00F32420"/>
    <w:rsid w:val="00F32C64"/>
    <w:rsid w:val="00F35792"/>
    <w:rsid w:val="00F36753"/>
    <w:rsid w:val="00F40D25"/>
    <w:rsid w:val="00F45CE4"/>
    <w:rsid w:val="00F45F6E"/>
    <w:rsid w:val="00F5595F"/>
    <w:rsid w:val="00F56F89"/>
    <w:rsid w:val="00F57473"/>
    <w:rsid w:val="00F575CF"/>
    <w:rsid w:val="00F60A5C"/>
    <w:rsid w:val="00F640B6"/>
    <w:rsid w:val="00F64C2F"/>
    <w:rsid w:val="00F67A05"/>
    <w:rsid w:val="00F76CCE"/>
    <w:rsid w:val="00F77F37"/>
    <w:rsid w:val="00F829CA"/>
    <w:rsid w:val="00F906E3"/>
    <w:rsid w:val="00F90836"/>
    <w:rsid w:val="00F92082"/>
    <w:rsid w:val="00F94A5E"/>
    <w:rsid w:val="00F97CD8"/>
    <w:rsid w:val="00FA03A5"/>
    <w:rsid w:val="00FA3A1B"/>
    <w:rsid w:val="00FA40DF"/>
    <w:rsid w:val="00FA4D27"/>
    <w:rsid w:val="00FB1271"/>
    <w:rsid w:val="00FB3786"/>
    <w:rsid w:val="00FC3DD2"/>
    <w:rsid w:val="00FC4663"/>
    <w:rsid w:val="00FC58F5"/>
    <w:rsid w:val="00FC6D69"/>
    <w:rsid w:val="00FD04F7"/>
    <w:rsid w:val="00FD0A94"/>
    <w:rsid w:val="00FD1C05"/>
    <w:rsid w:val="00FD4D1A"/>
    <w:rsid w:val="00FD5084"/>
    <w:rsid w:val="00FD514D"/>
    <w:rsid w:val="00FD5E59"/>
    <w:rsid w:val="00FE1DC4"/>
    <w:rsid w:val="00FE3D9D"/>
    <w:rsid w:val="00FE3EF5"/>
    <w:rsid w:val="00FE4144"/>
    <w:rsid w:val="00FE64E6"/>
    <w:rsid w:val="00FF1845"/>
    <w:rsid w:val="00FF4552"/>
    <w:rsid w:val="00FF4C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8A3A"/>
  <w15:chartTrackingRefBased/>
  <w15:docId w15:val="{61C77B8F-635E-4E8B-808D-49F437F6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54C"/>
  </w:style>
  <w:style w:type="paragraph" w:styleId="Heading1">
    <w:name w:val="heading 1"/>
    <w:basedOn w:val="Normal"/>
    <w:link w:val="Heading1Char"/>
    <w:uiPriority w:val="9"/>
    <w:qFormat/>
    <w:rsid w:val="000A0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next w:val="Normal"/>
    <w:link w:val="Heading2Char"/>
    <w:uiPriority w:val="9"/>
    <w:semiHidden/>
    <w:unhideWhenUsed/>
    <w:qFormat/>
    <w:rsid w:val="003574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4D"/>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unhideWhenUsed/>
    <w:rsid w:val="000A004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0A004D"/>
    <w:rPr>
      <w:i/>
      <w:iCs/>
    </w:rPr>
  </w:style>
  <w:style w:type="character" w:styleId="Strong">
    <w:name w:val="Strong"/>
    <w:basedOn w:val="DefaultParagraphFont"/>
    <w:uiPriority w:val="22"/>
    <w:qFormat/>
    <w:rsid w:val="000A004D"/>
    <w:rPr>
      <w:b/>
      <w:bCs/>
    </w:rPr>
  </w:style>
  <w:style w:type="character" w:styleId="Hyperlink">
    <w:name w:val="Hyperlink"/>
    <w:basedOn w:val="DefaultParagraphFont"/>
    <w:uiPriority w:val="99"/>
    <w:unhideWhenUsed/>
    <w:rsid w:val="000A004D"/>
    <w:rPr>
      <w:color w:val="0000FF"/>
      <w:u w:val="single"/>
    </w:rPr>
  </w:style>
  <w:style w:type="paragraph" w:styleId="BalloonText">
    <w:name w:val="Balloon Text"/>
    <w:basedOn w:val="Normal"/>
    <w:link w:val="BalloonTextChar"/>
    <w:uiPriority w:val="99"/>
    <w:semiHidden/>
    <w:unhideWhenUsed/>
    <w:rsid w:val="00684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9C"/>
    <w:rPr>
      <w:rFonts w:ascii="Segoe UI" w:hAnsi="Segoe UI" w:cs="Segoe UI"/>
      <w:sz w:val="18"/>
      <w:szCs w:val="18"/>
    </w:rPr>
  </w:style>
  <w:style w:type="paragraph" w:styleId="ListParagraph">
    <w:name w:val="List Paragraph"/>
    <w:aliases w:val="Normal bullet 2,List Paragraph1,Forth level,List1,Bullet"/>
    <w:basedOn w:val="Normal"/>
    <w:link w:val="ListParagraphChar"/>
    <w:uiPriority w:val="34"/>
    <w:qFormat/>
    <w:rsid w:val="0038500E"/>
    <w:pPr>
      <w:ind w:left="720"/>
      <w:contextualSpacing/>
    </w:pPr>
  </w:style>
  <w:style w:type="character" w:customStyle="1" w:styleId="ListParagraphChar">
    <w:name w:val="List Paragraph Char"/>
    <w:aliases w:val="Normal bullet 2 Char,List Paragraph1 Char,Forth level Char,List1 Char,Bullet Char"/>
    <w:link w:val="ListParagraph"/>
    <w:uiPriority w:val="34"/>
    <w:qFormat/>
    <w:locked/>
    <w:rsid w:val="003A6AAF"/>
  </w:style>
  <w:style w:type="character" w:customStyle="1" w:styleId="Bodytext2">
    <w:name w:val="Body text (2)_"/>
    <w:link w:val="Bodytext20"/>
    <w:rsid w:val="00086870"/>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086870"/>
    <w:pPr>
      <w:widowControl w:val="0"/>
      <w:shd w:val="clear" w:color="auto" w:fill="FFFFFF"/>
      <w:spacing w:after="60" w:line="0" w:lineRule="atLeast"/>
      <w:ind w:hanging="580"/>
      <w:jc w:val="center"/>
    </w:pPr>
    <w:rPr>
      <w:rFonts w:ascii="Trebuchet MS" w:eastAsia="Trebuchet MS" w:hAnsi="Trebuchet MS" w:cs="Trebuchet MS"/>
      <w:sz w:val="21"/>
      <w:szCs w:val="21"/>
    </w:rPr>
  </w:style>
  <w:style w:type="paragraph" w:styleId="Header">
    <w:name w:val="header"/>
    <w:aliases w:val=" Char,Char"/>
    <w:basedOn w:val="Normal"/>
    <w:link w:val="HeaderChar"/>
    <w:uiPriority w:val="99"/>
    <w:unhideWhenUsed/>
    <w:rsid w:val="00AE6325"/>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rsid w:val="00AE6325"/>
  </w:style>
  <w:style w:type="paragraph" w:styleId="Footer">
    <w:name w:val="footer"/>
    <w:basedOn w:val="Normal"/>
    <w:link w:val="FooterChar"/>
    <w:uiPriority w:val="99"/>
    <w:unhideWhenUsed/>
    <w:rsid w:val="00AE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325"/>
  </w:style>
  <w:style w:type="character" w:styleId="FollowedHyperlink">
    <w:name w:val="FollowedHyperlink"/>
    <w:basedOn w:val="DefaultParagraphFont"/>
    <w:uiPriority w:val="99"/>
    <w:semiHidden/>
    <w:unhideWhenUsed/>
    <w:rsid w:val="00055C1E"/>
    <w:rPr>
      <w:color w:val="954F72" w:themeColor="followedHyperlink"/>
      <w:u w:val="single"/>
    </w:rPr>
  </w:style>
  <w:style w:type="table" w:styleId="TableGrid">
    <w:name w:val="Table Grid"/>
    <w:basedOn w:val="TableNormal"/>
    <w:uiPriority w:val="39"/>
    <w:rsid w:val="003F6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7069"/>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customStyle="1" w:styleId="Bodytext2Bold">
    <w:name w:val="Body text (2) + Bold"/>
    <w:basedOn w:val="Bodytext2"/>
    <w:rsid w:val="00D87069"/>
    <w:rPr>
      <w:rFonts w:ascii="Trebuchet MS" w:eastAsia="Trebuchet MS" w:hAnsi="Trebuchet MS" w:cs="Trebuchet MS"/>
      <w:b/>
      <w:bCs/>
      <w:color w:val="000000"/>
      <w:spacing w:val="0"/>
      <w:w w:val="100"/>
      <w:position w:val="0"/>
      <w:sz w:val="21"/>
      <w:szCs w:val="21"/>
      <w:shd w:val="clear" w:color="auto" w:fill="FFFFFF"/>
      <w:lang w:val="ro-RO" w:eastAsia="ro-RO" w:bidi="ro-RO"/>
    </w:rPr>
  </w:style>
  <w:style w:type="paragraph" w:customStyle="1" w:styleId="Bodytext21">
    <w:name w:val="Body text (2)1"/>
    <w:basedOn w:val="Normal"/>
    <w:uiPriority w:val="99"/>
    <w:rsid w:val="00323591"/>
    <w:pPr>
      <w:widowControl w:val="0"/>
      <w:shd w:val="clear" w:color="auto" w:fill="FFFFFF"/>
      <w:spacing w:after="0" w:line="240" w:lineRule="atLeast"/>
      <w:ind w:hanging="480"/>
      <w:jc w:val="center"/>
    </w:pPr>
    <w:rPr>
      <w:rFonts w:ascii="Book Antiqua" w:eastAsia="Calibri" w:hAnsi="Book Antiqua" w:cs="Book Antiqua"/>
      <w:sz w:val="20"/>
      <w:szCs w:val="20"/>
      <w:lang w:val="en-US"/>
    </w:rPr>
  </w:style>
  <w:style w:type="character" w:customStyle="1" w:styleId="l5tlu1">
    <w:name w:val="l5tlu1"/>
    <w:basedOn w:val="DefaultParagraphFont"/>
    <w:rsid w:val="00FA3A1B"/>
    <w:rPr>
      <w:b/>
      <w:bCs/>
      <w:color w:val="000000"/>
      <w:sz w:val="32"/>
      <w:szCs w:val="32"/>
    </w:rPr>
  </w:style>
  <w:style w:type="character" w:styleId="CommentReference">
    <w:name w:val="annotation reference"/>
    <w:basedOn w:val="DefaultParagraphFont"/>
    <w:uiPriority w:val="99"/>
    <w:semiHidden/>
    <w:unhideWhenUsed/>
    <w:rsid w:val="00E069E3"/>
    <w:rPr>
      <w:sz w:val="16"/>
      <w:szCs w:val="16"/>
    </w:rPr>
  </w:style>
  <w:style w:type="paragraph" w:styleId="CommentText">
    <w:name w:val="annotation text"/>
    <w:basedOn w:val="Normal"/>
    <w:link w:val="CommentTextChar"/>
    <w:uiPriority w:val="99"/>
    <w:semiHidden/>
    <w:unhideWhenUsed/>
    <w:rsid w:val="00E069E3"/>
    <w:pPr>
      <w:spacing w:line="240" w:lineRule="auto"/>
    </w:pPr>
    <w:rPr>
      <w:sz w:val="20"/>
      <w:szCs w:val="20"/>
    </w:rPr>
  </w:style>
  <w:style w:type="character" w:customStyle="1" w:styleId="CommentTextChar">
    <w:name w:val="Comment Text Char"/>
    <w:basedOn w:val="DefaultParagraphFont"/>
    <w:link w:val="CommentText"/>
    <w:uiPriority w:val="99"/>
    <w:semiHidden/>
    <w:rsid w:val="00E069E3"/>
    <w:rPr>
      <w:sz w:val="20"/>
      <w:szCs w:val="20"/>
    </w:rPr>
  </w:style>
  <w:style w:type="paragraph" w:styleId="CommentSubject">
    <w:name w:val="annotation subject"/>
    <w:basedOn w:val="CommentText"/>
    <w:next w:val="CommentText"/>
    <w:link w:val="CommentSubjectChar"/>
    <w:uiPriority w:val="99"/>
    <w:semiHidden/>
    <w:unhideWhenUsed/>
    <w:rsid w:val="00E069E3"/>
    <w:rPr>
      <w:b/>
      <w:bCs/>
    </w:rPr>
  </w:style>
  <w:style w:type="character" w:customStyle="1" w:styleId="CommentSubjectChar">
    <w:name w:val="Comment Subject Char"/>
    <w:basedOn w:val="CommentTextChar"/>
    <w:link w:val="CommentSubject"/>
    <w:uiPriority w:val="99"/>
    <w:semiHidden/>
    <w:rsid w:val="00E069E3"/>
    <w:rPr>
      <w:b/>
      <w:bCs/>
      <w:sz w:val="20"/>
      <w:szCs w:val="20"/>
    </w:rPr>
  </w:style>
  <w:style w:type="character" w:customStyle="1" w:styleId="sden">
    <w:name w:val="s_den"/>
    <w:basedOn w:val="DefaultParagraphFont"/>
    <w:rsid w:val="00C84A9C"/>
  </w:style>
  <w:style w:type="character" w:customStyle="1" w:styleId="shdr">
    <w:name w:val="s_hdr"/>
    <w:basedOn w:val="DefaultParagraphFont"/>
    <w:rsid w:val="00C84A9C"/>
  </w:style>
  <w:style w:type="character" w:customStyle="1" w:styleId="Heading2Char">
    <w:name w:val="Heading 2 Char"/>
    <w:basedOn w:val="DefaultParagraphFont"/>
    <w:link w:val="Heading2"/>
    <w:uiPriority w:val="9"/>
    <w:semiHidden/>
    <w:rsid w:val="003574D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665222">
      <w:bodyDiv w:val="1"/>
      <w:marLeft w:val="0"/>
      <w:marRight w:val="0"/>
      <w:marTop w:val="0"/>
      <w:marBottom w:val="0"/>
      <w:divBdr>
        <w:top w:val="none" w:sz="0" w:space="0" w:color="auto"/>
        <w:left w:val="none" w:sz="0" w:space="0" w:color="auto"/>
        <w:bottom w:val="none" w:sz="0" w:space="0" w:color="auto"/>
        <w:right w:val="none" w:sz="0" w:space="0" w:color="auto"/>
      </w:divBdr>
    </w:div>
    <w:div w:id="635570185">
      <w:bodyDiv w:val="1"/>
      <w:marLeft w:val="0"/>
      <w:marRight w:val="0"/>
      <w:marTop w:val="0"/>
      <w:marBottom w:val="0"/>
      <w:divBdr>
        <w:top w:val="none" w:sz="0" w:space="0" w:color="auto"/>
        <w:left w:val="none" w:sz="0" w:space="0" w:color="auto"/>
        <w:bottom w:val="none" w:sz="0" w:space="0" w:color="auto"/>
        <w:right w:val="none" w:sz="0" w:space="0" w:color="auto"/>
      </w:divBdr>
    </w:div>
    <w:div w:id="684133982">
      <w:bodyDiv w:val="1"/>
      <w:marLeft w:val="0"/>
      <w:marRight w:val="0"/>
      <w:marTop w:val="0"/>
      <w:marBottom w:val="0"/>
      <w:divBdr>
        <w:top w:val="none" w:sz="0" w:space="0" w:color="auto"/>
        <w:left w:val="none" w:sz="0" w:space="0" w:color="auto"/>
        <w:bottom w:val="none" w:sz="0" w:space="0" w:color="auto"/>
        <w:right w:val="none" w:sz="0" w:space="0" w:color="auto"/>
      </w:divBdr>
      <w:divsChild>
        <w:div w:id="1102335896">
          <w:marLeft w:val="0"/>
          <w:marRight w:val="0"/>
          <w:marTop w:val="0"/>
          <w:marBottom w:val="0"/>
          <w:divBdr>
            <w:top w:val="none" w:sz="0" w:space="0" w:color="auto"/>
            <w:left w:val="none" w:sz="0" w:space="0" w:color="auto"/>
            <w:bottom w:val="none" w:sz="0" w:space="0" w:color="auto"/>
            <w:right w:val="none" w:sz="0" w:space="0" w:color="auto"/>
          </w:divBdr>
        </w:div>
      </w:divsChild>
    </w:div>
    <w:div w:id="766315909">
      <w:bodyDiv w:val="1"/>
      <w:marLeft w:val="0"/>
      <w:marRight w:val="0"/>
      <w:marTop w:val="0"/>
      <w:marBottom w:val="0"/>
      <w:divBdr>
        <w:top w:val="none" w:sz="0" w:space="0" w:color="auto"/>
        <w:left w:val="none" w:sz="0" w:space="0" w:color="auto"/>
        <w:bottom w:val="none" w:sz="0" w:space="0" w:color="auto"/>
        <w:right w:val="none" w:sz="0" w:space="0" w:color="auto"/>
      </w:divBdr>
    </w:div>
    <w:div w:id="831068824">
      <w:bodyDiv w:val="1"/>
      <w:marLeft w:val="0"/>
      <w:marRight w:val="0"/>
      <w:marTop w:val="0"/>
      <w:marBottom w:val="0"/>
      <w:divBdr>
        <w:top w:val="none" w:sz="0" w:space="0" w:color="auto"/>
        <w:left w:val="none" w:sz="0" w:space="0" w:color="auto"/>
        <w:bottom w:val="none" w:sz="0" w:space="0" w:color="auto"/>
        <w:right w:val="none" w:sz="0" w:space="0" w:color="auto"/>
      </w:divBdr>
    </w:div>
    <w:div w:id="847251672">
      <w:bodyDiv w:val="1"/>
      <w:marLeft w:val="0"/>
      <w:marRight w:val="0"/>
      <w:marTop w:val="0"/>
      <w:marBottom w:val="0"/>
      <w:divBdr>
        <w:top w:val="none" w:sz="0" w:space="0" w:color="auto"/>
        <w:left w:val="none" w:sz="0" w:space="0" w:color="auto"/>
        <w:bottom w:val="none" w:sz="0" w:space="0" w:color="auto"/>
        <w:right w:val="none" w:sz="0" w:space="0" w:color="auto"/>
      </w:divBdr>
    </w:div>
    <w:div w:id="849294970">
      <w:bodyDiv w:val="1"/>
      <w:marLeft w:val="0"/>
      <w:marRight w:val="0"/>
      <w:marTop w:val="0"/>
      <w:marBottom w:val="0"/>
      <w:divBdr>
        <w:top w:val="none" w:sz="0" w:space="0" w:color="auto"/>
        <w:left w:val="none" w:sz="0" w:space="0" w:color="auto"/>
        <w:bottom w:val="none" w:sz="0" w:space="0" w:color="auto"/>
        <w:right w:val="none" w:sz="0" w:space="0" w:color="auto"/>
      </w:divBdr>
    </w:div>
    <w:div w:id="921834738">
      <w:bodyDiv w:val="1"/>
      <w:marLeft w:val="0"/>
      <w:marRight w:val="0"/>
      <w:marTop w:val="0"/>
      <w:marBottom w:val="0"/>
      <w:divBdr>
        <w:top w:val="none" w:sz="0" w:space="0" w:color="auto"/>
        <w:left w:val="none" w:sz="0" w:space="0" w:color="auto"/>
        <w:bottom w:val="none" w:sz="0" w:space="0" w:color="auto"/>
        <w:right w:val="none" w:sz="0" w:space="0" w:color="auto"/>
      </w:divBdr>
    </w:div>
    <w:div w:id="1292788367">
      <w:bodyDiv w:val="1"/>
      <w:marLeft w:val="0"/>
      <w:marRight w:val="0"/>
      <w:marTop w:val="0"/>
      <w:marBottom w:val="0"/>
      <w:divBdr>
        <w:top w:val="none" w:sz="0" w:space="0" w:color="auto"/>
        <w:left w:val="none" w:sz="0" w:space="0" w:color="auto"/>
        <w:bottom w:val="none" w:sz="0" w:space="0" w:color="auto"/>
        <w:right w:val="none" w:sz="0" w:space="0" w:color="auto"/>
      </w:divBdr>
    </w:div>
    <w:div w:id="1521091709">
      <w:bodyDiv w:val="1"/>
      <w:marLeft w:val="0"/>
      <w:marRight w:val="0"/>
      <w:marTop w:val="0"/>
      <w:marBottom w:val="0"/>
      <w:divBdr>
        <w:top w:val="none" w:sz="0" w:space="0" w:color="auto"/>
        <w:left w:val="none" w:sz="0" w:space="0" w:color="auto"/>
        <w:bottom w:val="none" w:sz="0" w:space="0" w:color="auto"/>
        <w:right w:val="none" w:sz="0" w:space="0" w:color="auto"/>
      </w:divBdr>
    </w:div>
    <w:div w:id="15432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minister/perioade-de-programare/perioada-2021-2027/autoritatea-de-management-pentru-programul-sanatate/programare-ghidur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nduri-ue.ro/images/files/programe/AT/POAT_2014/2018/29.05/Programul_Opera%C8%9Bional_Asisten%C8%9B%C4%83_Tehnic%C4%83.pdf" TargetMode="External"/><Relationship Id="rId5" Type="http://schemas.openxmlformats.org/officeDocument/2006/relationships/webSettings" Target="webSettings.xml"/><Relationship Id="rId10" Type="http://schemas.openxmlformats.org/officeDocument/2006/relationships/hyperlink" Target="https://www.poc.research.gov.ro/ro/articol/4382/2021-2027-pocidif-2021-2027" TargetMode="External"/><Relationship Id="rId4" Type="http://schemas.openxmlformats.org/officeDocument/2006/relationships/settings" Target="settings.xml"/><Relationship Id="rId9" Type="http://schemas.openxmlformats.org/officeDocument/2006/relationships/hyperlink" Target="https://mfe.gov.ro/minister/perioade-de-programare/perioada-2021-2027/autoritatea-de-management-pentru-programul-sanatate/monitorizare-implementare-proiec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2E3A9-8F64-40C0-8082-9FA30F09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6139</Words>
  <Characters>34995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nicusor.nelea</dc:creator>
  <cp:keywords/>
  <dc:description/>
  <cp:lastModifiedBy>Florin PETRE</cp:lastModifiedBy>
  <cp:revision>2</cp:revision>
  <cp:lastPrinted>2025-09-24T05:33:00Z</cp:lastPrinted>
  <dcterms:created xsi:type="dcterms:W3CDTF">2025-09-25T11:42:00Z</dcterms:created>
  <dcterms:modified xsi:type="dcterms:W3CDTF">2025-09-25T11:42:00Z</dcterms:modified>
</cp:coreProperties>
</file>